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D8A5A" w14:textId="5CED697C" w:rsidR="00804700" w:rsidRPr="00804700" w:rsidRDefault="00804700">
      <w:pPr>
        <w:rPr>
          <w:rFonts w:ascii="Calibri" w:hAnsi="Calibri" w:cs="Calibri"/>
          <w:b/>
          <w:bCs/>
          <w:sz w:val="22"/>
          <w:szCs w:val="22"/>
        </w:rPr>
      </w:pPr>
      <w:r w:rsidRPr="00804700">
        <w:rPr>
          <w:rFonts w:ascii="Calibri" w:hAnsi="Calibri" w:cs="Calibri"/>
          <w:b/>
          <w:bCs/>
          <w:sz w:val="22"/>
          <w:szCs w:val="22"/>
        </w:rPr>
        <w:t xml:space="preserve">Northcott, </w:t>
      </w:r>
      <w:proofErr w:type="spellStart"/>
      <w:r w:rsidRPr="00804700">
        <w:rPr>
          <w:rFonts w:ascii="Calibri" w:hAnsi="Calibri" w:cs="Calibri"/>
          <w:b/>
          <w:bCs/>
          <w:sz w:val="22"/>
          <w:szCs w:val="22"/>
        </w:rPr>
        <w:t>S., Baker</w:t>
      </w:r>
      <w:proofErr w:type="spellEnd"/>
      <w:r w:rsidRPr="00804700">
        <w:rPr>
          <w:rFonts w:ascii="Calibri" w:hAnsi="Calibri" w:cs="Calibri"/>
          <w:b/>
          <w:bCs/>
          <w:sz w:val="22"/>
          <w:szCs w:val="22"/>
        </w:rPr>
        <w:t xml:space="preserve">, C., Thomas, S., </w:t>
      </w:r>
      <w:proofErr w:type="spellStart"/>
      <w:r w:rsidRPr="00804700">
        <w:rPr>
          <w:rFonts w:ascii="Calibri" w:hAnsi="Calibri" w:cs="Calibri"/>
          <w:b/>
          <w:bCs/>
          <w:sz w:val="22"/>
          <w:szCs w:val="22"/>
        </w:rPr>
        <w:t>Iddon</w:t>
      </w:r>
      <w:proofErr w:type="spellEnd"/>
      <w:r w:rsidRPr="00804700">
        <w:rPr>
          <w:rFonts w:ascii="Calibri" w:hAnsi="Calibri" w:cs="Calibri"/>
          <w:b/>
          <w:bCs/>
          <w:sz w:val="22"/>
          <w:szCs w:val="22"/>
        </w:rPr>
        <w:t xml:space="preserve">, J., James, K. and </w:t>
      </w:r>
      <w:proofErr w:type="spellStart"/>
      <w:r w:rsidRPr="00804700">
        <w:rPr>
          <w:rFonts w:ascii="Calibri" w:hAnsi="Calibri" w:cs="Calibri"/>
          <w:b/>
          <w:bCs/>
          <w:sz w:val="22"/>
          <w:szCs w:val="22"/>
        </w:rPr>
        <w:t>Hilari</w:t>
      </w:r>
      <w:proofErr w:type="spellEnd"/>
      <w:r w:rsidRPr="00804700">
        <w:rPr>
          <w:rFonts w:ascii="Calibri" w:hAnsi="Calibri" w:cs="Calibri"/>
          <w:b/>
          <w:bCs/>
          <w:sz w:val="22"/>
          <w:szCs w:val="22"/>
        </w:rPr>
        <w:t xml:space="preserve">, K. 2024) </w:t>
      </w:r>
      <w:r w:rsidRPr="00804700">
        <w:rPr>
          <w:rFonts w:ascii="Calibri" w:hAnsi="Calibri" w:cs="Calibri"/>
          <w:b/>
          <w:bCs/>
          <w:sz w:val="22"/>
          <w:szCs w:val="22"/>
        </w:rPr>
        <w:t>Wellbeing in stroke and aphasia (WISA): protocol for a feasibility study setting up an accessible service offering psychological therapy to people with post</w:t>
      </w:r>
      <w:r w:rsidRPr="00804700">
        <w:rPr>
          <w:rFonts w:ascii="Calibri" w:hAnsi="Calibri" w:cs="Calibri"/>
          <w:b/>
          <w:bCs/>
          <w:sz w:val="22"/>
          <w:szCs w:val="22"/>
        </w:rPr>
        <w:noBreakHyphen/>
        <w:t>stroke aphasia</w:t>
      </w:r>
      <w:r w:rsidRPr="008047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04700">
        <w:rPr>
          <w:rFonts w:ascii="Calibri" w:hAnsi="Calibri" w:cs="Calibri"/>
          <w:b/>
          <w:bCs/>
          <w:i/>
          <w:iCs/>
          <w:sz w:val="22"/>
          <w:szCs w:val="22"/>
        </w:rPr>
        <w:t>Discover Psychology</w:t>
      </w:r>
      <w:r w:rsidRPr="00804700">
        <w:rPr>
          <w:rFonts w:ascii="Calibri" w:hAnsi="Calibri" w:cs="Calibri"/>
          <w:b/>
          <w:bCs/>
          <w:sz w:val="22"/>
          <w:szCs w:val="22"/>
        </w:rPr>
        <w:t xml:space="preserve">    </w:t>
      </w:r>
    </w:p>
    <w:p w14:paraId="2408D794" w14:textId="77777777" w:rsidR="00804700" w:rsidRDefault="00804700">
      <w:pPr>
        <w:rPr>
          <w:rFonts w:ascii="Calibri" w:hAnsi="Calibri" w:cs="Calibri"/>
          <w:sz w:val="22"/>
          <w:szCs w:val="22"/>
        </w:rPr>
      </w:pPr>
    </w:p>
    <w:p w14:paraId="5B1FF423" w14:textId="0B257E3B" w:rsidR="00804700" w:rsidRDefault="008047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>HYPERLINK "</w:instrText>
      </w:r>
      <w:r w:rsidRPr="00804700">
        <w:rPr>
          <w:rFonts w:ascii="Calibri" w:hAnsi="Calibri" w:cs="Calibri"/>
          <w:sz w:val="22"/>
          <w:szCs w:val="22"/>
        </w:rPr>
        <w:instrText>https://rdcu.be/dVuXm</w:instrText>
      </w:r>
      <w:r>
        <w:rPr>
          <w:rFonts w:ascii="Calibri" w:hAnsi="Calibri" w:cs="Calibri"/>
          <w:sz w:val="22"/>
          <w:szCs w:val="22"/>
        </w:rPr>
        <w:instrText>"</w:instrText>
      </w:r>
      <w:r>
        <w:rPr>
          <w:rFonts w:ascii="Calibri" w:hAnsi="Calibri" w:cs="Calibri"/>
          <w:sz w:val="22"/>
          <w:szCs w:val="22"/>
        </w:rPr>
        <w:fldChar w:fldCharType="separate"/>
      </w:r>
      <w:r w:rsidRPr="00E56F78">
        <w:rPr>
          <w:rStyle w:val="Hyperlink"/>
          <w:rFonts w:ascii="Calibri" w:hAnsi="Calibri" w:cs="Calibri"/>
          <w:sz w:val="22"/>
          <w:szCs w:val="22"/>
        </w:rPr>
        <w:t>https://rdcu.be/dVuXm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7966986D" w14:textId="77777777" w:rsidR="00804700" w:rsidRDefault="00804700">
      <w:pPr>
        <w:rPr>
          <w:rFonts w:ascii="Calibri" w:hAnsi="Calibri" w:cs="Calibri"/>
          <w:sz w:val="22"/>
          <w:szCs w:val="22"/>
        </w:rPr>
      </w:pPr>
    </w:p>
    <w:p w14:paraId="057C98D7" w14:textId="77777777" w:rsidR="00804700" w:rsidRDefault="00804700">
      <w:pPr>
        <w:rPr>
          <w:rFonts w:ascii="Calibri" w:hAnsi="Calibri" w:cs="Calibri"/>
          <w:sz w:val="22"/>
          <w:szCs w:val="22"/>
        </w:rPr>
      </w:pPr>
      <w:r w:rsidRPr="00804700">
        <w:rPr>
          <w:rFonts w:ascii="Calibri" w:hAnsi="Calibri" w:cs="Calibri"/>
          <w:sz w:val="22"/>
          <w:szCs w:val="22"/>
        </w:rPr>
        <w:t>Background and aim</w:t>
      </w:r>
    </w:p>
    <w:p w14:paraId="537337BC" w14:textId="34323734" w:rsidR="00804700" w:rsidRDefault="00804700">
      <w:pPr>
        <w:rPr>
          <w:rFonts w:ascii="Calibri" w:hAnsi="Calibri" w:cs="Calibri"/>
          <w:sz w:val="22"/>
          <w:szCs w:val="22"/>
        </w:rPr>
      </w:pPr>
      <w:r w:rsidRPr="00804700">
        <w:rPr>
          <w:rFonts w:ascii="Calibri" w:hAnsi="Calibri" w:cs="Calibri"/>
          <w:sz w:val="22"/>
          <w:szCs w:val="22"/>
        </w:rPr>
        <w:t xml:space="preserve">Following a stroke, around a quarter of people will have aphasia, a language disability. Aphasia can have a devastating long-term impact on a person’s psychological wellbeing, yet their language difficulties make it </w:t>
      </w:r>
      <w:proofErr w:type="spellStart"/>
      <w:r w:rsidRPr="00804700">
        <w:rPr>
          <w:rFonts w:ascii="Calibri" w:hAnsi="Calibri" w:cs="Calibri"/>
          <w:sz w:val="22"/>
          <w:szCs w:val="22"/>
        </w:rPr>
        <w:t>chal-lenging</w:t>
      </w:r>
      <w:proofErr w:type="spellEnd"/>
      <w:r w:rsidRPr="00804700">
        <w:rPr>
          <w:rFonts w:ascii="Calibri" w:hAnsi="Calibri" w:cs="Calibri"/>
          <w:sz w:val="22"/>
          <w:szCs w:val="22"/>
        </w:rPr>
        <w:t xml:space="preserve"> to access mental health care. The Wellbeing </w:t>
      </w:r>
      <w:proofErr w:type="gramStart"/>
      <w:r w:rsidRPr="00804700">
        <w:rPr>
          <w:rFonts w:ascii="Calibri" w:hAnsi="Calibri" w:cs="Calibri"/>
          <w:sz w:val="22"/>
          <w:szCs w:val="22"/>
        </w:rPr>
        <w:t>In</w:t>
      </w:r>
      <w:proofErr w:type="gramEnd"/>
      <w:r w:rsidRPr="00804700">
        <w:rPr>
          <w:rFonts w:ascii="Calibri" w:hAnsi="Calibri" w:cs="Calibri"/>
          <w:sz w:val="22"/>
          <w:szCs w:val="22"/>
        </w:rPr>
        <w:t xml:space="preserve"> Stroke and Aphasia (WISA) study aims to evaluate the feasibility of setting up an accessible psychological service for people with aphasia.</w:t>
      </w:r>
    </w:p>
    <w:p w14:paraId="2EF6E17D" w14:textId="77777777" w:rsidR="00804700" w:rsidRDefault="00804700">
      <w:pPr>
        <w:rPr>
          <w:rFonts w:ascii="Calibri" w:hAnsi="Calibri" w:cs="Calibri"/>
          <w:sz w:val="22"/>
          <w:szCs w:val="22"/>
        </w:rPr>
      </w:pPr>
    </w:p>
    <w:p w14:paraId="293C6BF1" w14:textId="77777777" w:rsidR="00804700" w:rsidRDefault="00804700">
      <w:pPr>
        <w:rPr>
          <w:rFonts w:ascii="Calibri" w:hAnsi="Calibri" w:cs="Calibri"/>
          <w:sz w:val="22"/>
          <w:szCs w:val="22"/>
        </w:rPr>
      </w:pPr>
      <w:r w:rsidRPr="00804700">
        <w:rPr>
          <w:rFonts w:ascii="Calibri" w:hAnsi="Calibri" w:cs="Calibri"/>
          <w:sz w:val="22"/>
          <w:szCs w:val="22"/>
        </w:rPr>
        <w:t>Methods</w:t>
      </w:r>
    </w:p>
    <w:p w14:paraId="58D1F7C1" w14:textId="77777777" w:rsidR="00804700" w:rsidRDefault="00804700">
      <w:pPr>
        <w:rPr>
          <w:rFonts w:ascii="Calibri" w:hAnsi="Calibri" w:cs="Calibri"/>
          <w:sz w:val="22"/>
          <w:szCs w:val="22"/>
        </w:rPr>
      </w:pPr>
      <w:r w:rsidRPr="00804700">
        <w:rPr>
          <w:rFonts w:ascii="Calibri" w:hAnsi="Calibri" w:cs="Calibri"/>
          <w:sz w:val="22"/>
          <w:szCs w:val="22"/>
        </w:rPr>
        <w:t>The service will be open to people with post-stroke aphasia (n =   30) who live in the UK, are able to access the service either in the university clinic or via telehealth and are not currently receiving therapy from a mental health professional. Participants will be offered up to 8 therapy sessions over 6 months, either one-to-one, with family, or in a group. The intervention is Solution Focused Brief Therapy (SFBT), a brief psychological therapy, delivered by speech and language therapists with training in SFBT under the supervision of a stroke-specialist clinical psychologist. As part of this service, a protocol for addressing mental health care has been developed. Feasibility will be assessed by monitoring referral rates, therapy received, discharge processes, resource capability, costs, challenges, and adverse events. Patient-reported outcome measures collected pre and post intervention will assess mental wellbeing, mood, participation, and satisfaction with therapy and the service. A purposive sample will take part in in-depth interviews following therapy.</w:t>
      </w:r>
    </w:p>
    <w:p w14:paraId="3A698D6B" w14:textId="77777777" w:rsidR="00804700" w:rsidRDefault="00804700">
      <w:pPr>
        <w:rPr>
          <w:rFonts w:ascii="Calibri" w:hAnsi="Calibri" w:cs="Calibri"/>
          <w:sz w:val="22"/>
          <w:szCs w:val="22"/>
        </w:rPr>
      </w:pPr>
    </w:p>
    <w:p w14:paraId="3B78834C" w14:textId="77777777" w:rsidR="00804700" w:rsidRDefault="00804700">
      <w:pPr>
        <w:rPr>
          <w:rFonts w:ascii="Calibri" w:hAnsi="Calibri" w:cs="Calibri"/>
          <w:sz w:val="22"/>
          <w:szCs w:val="22"/>
        </w:rPr>
      </w:pPr>
      <w:r w:rsidRPr="00804700">
        <w:rPr>
          <w:rFonts w:ascii="Calibri" w:hAnsi="Calibri" w:cs="Calibri"/>
          <w:sz w:val="22"/>
          <w:szCs w:val="22"/>
        </w:rPr>
        <w:t>Discussion</w:t>
      </w:r>
    </w:p>
    <w:p w14:paraId="6D1ED3D1" w14:textId="7E631DBB" w:rsidR="000A35F0" w:rsidRPr="000A35F0" w:rsidRDefault="00804700">
      <w:pPr>
        <w:rPr>
          <w:rFonts w:ascii="Calibri" w:hAnsi="Calibri" w:cs="Calibri"/>
          <w:sz w:val="22"/>
          <w:szCs w:val="22"/>
        </w:rPr>
      </w:pPr>
      <w:r w:rsidRPr="00804700">
        <w:rPr>
          <w:rFonts w:ascii="Calibri" w:hAnsi="Calibri" w:cs="Calibri"/>
          <w:sz w:val="22"/>
          <w:szCs w:val="22"/>
        </w:rPr>
        <w:t>Given the high levels of psychological distress in this client group, there is a need to investigate innovative ways to provide accessible and acceptable psychological support.</w:t>
      </w:r>
    </w:p>
    <w:sectPr w:rsidR="000A35F0" w:rsidRPr="000A35F0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25"/>
    <w:rsid w:val="00084B25"/>
    <w:rsid w:val="000A35F0"/>
    <w:rsid w:val="000D41B3"/>
    <w:rsid w:val="006B5E5C"/>
    <w:rsid w:val="007B79D4"/>
    <w:rsid w:val="00804700"/>
    <w:rsid w:val="00842DA5"/>
    <w:rsid w:val="009D7404"/>
    <w:rsid w:val="00A51618"/>
    <w:rsid w:val="00C3527E"/>
    <w:rsid w:val="00C40B0D"/>
    <w:rsid w:val="00D0377E"/>
    <w:rsid w:val="00DB3CF5"/>
    <w:rsid w:val="00E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67A96"/>
  <w14:defaultImageDpi w14:val="32767"/>
  <w15:chartTrackingRefBased/>
  <w15:docId w15:val="{A3E73698-4B07-CD45-A72C-9804E4CC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4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B2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84B25"/>
  </w:style>
  <w:style w:type="character" w:styleId="Hyperlink">
    <w:name w:val="Hyperlink"/>
    <w:basedOn w:val="DefaultParagraphFont"/>
    <w:uiPriority w:val="99"/>
    <w:unhideWhenUsed/>
    <w:rsid w:val="00084B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84B25"/>
    <w:rPr>
      <w:color w:val="605E5C"/>
      <w:shd w:val="clear" w:color="auto" w:fill="E1DFDD"/>
    </w:rPr>
  </w:style>
  <w:style w:type="paragraph" w:customStyle="1" w:styleId="last">
    <w:name w:val="last"/>
    <w:basedOn w:val="Normal"/>
    <w:rsid w:val="00084B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35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047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3</cp:revision>
  <dcterms:created xsi:type="dcterms:W3CDTF">2024-09-29T19:29:00Z</dcterms:created>
  <dcterms:modified xsi:type="dcterms:W3CDTF">2024-09-29T19:33:00Z</dcterms:modified>
</cp:coreProperties>
</file>