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20EA" w14:textId="6D3DFAE6" w:rsidR="003A0278" w:rsidRDefault="003A0278" w:rsidP="003A0278">
      <w:pPr>
        <w:spacing w:after="100" w:afterAutospacing="1"/>
        <w:outlineLvl w:val="2"/>
        <w:rPr>
          <w:rFonts w:ascii="Arial" w:eastAsia="Times New Roman" w:hAnsi="Arial" w:cs="Arial"/>
          <w:b/>
          <w:bCs/>
          <w:color w:val="000000"/>
          <w:sz w:val="27"/>
          <w:szCs w:val="27"/>
          <w:lang w:eastAsia="en-GB"/>
        </w:rPr>
      </w:pPr>
      <w:r w:rsidRPr="003A0278">
        <w:rPr>
          <w:rFonts w:ascii="Arial" w:eastAsiaTheme="majorEastAsia" w:hAnsi="Arial" w:cs="Arial"/>
          <w:color w:val="000000"/>
          <w:sz w:val="32"/>
          <w:szCs w:val="32"/>
        </w:rPr>
        <w:t xml:space="preserve">Sarah E. Wallace, Janet Patterson, Mary Purdy, Kelly </w:t>
      </w:r>
      <w:proofErr w:type="spellStart"/>
      <w:r w:rsidRPr="003A0278">
        <w:rPr>
          <w:rFonts w:ascii="Arial" w:eastAsiaTheme="majorEastAsia" w:hAnsi="Arial" w:cs="Arial"/>
          <w:color w:val="000000"/>
          <w:sz w:val="32"/>
          <w:szCs w:val="32"/>
        </w:rPr>
        <w:t>Knollman</w:t>
      </w:r>
      <w:proofErr w:type="spellEnd"/>
      <w:r w:rsidRPr="003A0278">
        <w:rPr>
          <w:rFonts w:ascii="Arial" w:eastAsiaTheme="majorEastAsia" w:hAnsi="Arial" w:cs="Arial"/>
          <w:color w:val="000000"/>
          <w:sz w:val="32"/>
          <w:szCs w:val="32"/>
        </w:rPr>
        <w:t>-Porter and Patrick Coppens</w:t>
      </w:r>
      <w:r>
        <w:rPr>
          <w:rFonts w:ascii="Arial" w:eastAsiaTheme="majorEastAsia" w:hAnsi="Arial" w:cs="Arial"/>
          <w:color w:val="000000"/>
          <w:sz w:val="32"/>
          <w:szCs w:val="32"/>
        </w:rPr>
        <w:t xml:space="preserve"> (2022) </w:t>
      </w:r>
      <w:r w:rsidRPr="003A0278">
        <w:rPr>
          <w:rFonts w:ascii="Arial" w:eastAsiaTheme="majorEastAsia" w:hAnsi="Arial" w:cs="Arial"/>
          <w:color w:val="000000"/>
          <w:sz w:val="32"/>
          <w:szCs w:val="32"/>
        </w:rPr>
        <w:t>Auditory Comprehension Interventions for</w:t>
      </w:r>
      <w:r>
        <w:rPr>
          <w:rFonts w:ascii="Arial" w:eastAsiaTheme="majorEastAsia" w:hAnsi="Arial" w:cs="Arial"/>
          <w:color w:val="000000"/>
          <w:sz w:val="32"/>
          <w:szCs w:val="32"/>
        </w:rPr>
        <w:t xml:space="preserve"> </w:t>
      </w:r>
      <w:r w:rsidRPr="003A0278">
        <w:rPr>
          <w:rFonts w:ascii="Arial" w:eastAsiaTheme="majorEastAsia" w:hAnsi="Arial" w:cs="Arial"/>
          <w:color w:val="000000"/>
          <w:sz w:val="32"/>
          <w:szCs w:val="32"/>
        </w:rPr>
        <w:t xml:space="preserve">People </w:t>
      </w:r>
      <w:proofErr w:type="gramStart"/>
      <w:r w:rsidRPr="003A0278">
        <w:rPr>
          <w:rFonts w:ascii="Arial" w:eastAsiaTheme="majorEastAsia" w:hAnsi="Arial" w:cs="Arial"/>
          <w:color w:val="000000"/>
          <w:sz w:val="32"/>
          <w:szCs w:val="32"/>
        </w:rPr>
        <w:t>With</w:t>
      </w:r>
      <w:proofErr w:type="gramEnd"/>
      <w:r w:rsidRPr="003A0278">
        <w:rPr>
          <w:rFonts w:ascii="Arial" w:eastAsiaTheme="majorEastAsia" w:hAnsi="Arial" w:cs="Arial"/>
          <w:color w:val="000000"/>
          <w:sz w:val="32"/>
          <w:szCs w:val="32"/>
        </w:rPr>
        <w:t xml:space="preserve"> Aphasia: A Scoping Review</w:t>
      </w:r>
      <w:r>
        <w:rPr>
          <w:rFonts w:ascii="Arial" w:eastAsiaTheme="majorEastAsia" w:hAnsi="Arial" w:cs="Arial"/>
          <w:color w:val="000000"/>
          <w:sz w:val="32"/>
          <w:szCs w:val="32"/>
        </w:rPr>
        <w:t xml:space="preserve"> </w:t>
      </w:r>
      <w:r w:rsidRPr="003A0278">
        <w:rPr>
          <w:rFonts w:ascii="Arial" w:eastAsiaTheme="majorEastAsia" w:hAnsi="Arial" w:cs="Arial"/>
          <w:i/>
          <w:iCs/>
          <w:color w:val="000000"/>
          <w:sz w:val="32"/>
          <w:szCs w:val="32"/>
        </w:rPr>
        <w:t>American Journal of Speech-Language Pathology</w:t>
      </w:r>
    </w:p>
    <w:p w14:paraId="5C75701E" w14:textId="44B02206" w:rsidR="003A0278" w:rsidRPr="003A0278" w:rsidRDefault="003A0278" w:rsidP="003A0278">
      <w:pPr>
        <w:spacing w:after="100" w:afterAutospacing="1"/>
        <w:outlineLvl w:val="2"/>
        <w:rPr>
          <w:rFonts w:ascii="Arial" w:eastAsia="Times New Roman" w:hAnsi="Arial" w:cs="Arial"/>
          <w:b/>
          <w:bCs/>
          <w:color w:val="000000"/>
          <w:sz w:val="27"/>
          <w:szCs w:val="27"/>
          <w:lang w:eastAsia="en-GB"/>
        </w:rPr>
      </w:pPr>
      <w:r w:rsidRPr="003A0278">
        <w:rPr>
          <w:rFonts w:ascii="Arial" w:eastAsia="Times New Roman" w:hAnsi="Arial" w:cs="Arial"/>
          <w:b/>
          <w:bCs/>
          <w:color w:val="000000"/>
          <w:sz w:val="27"/>
          <w:szCs w:val="27"/>
          <w:lang w:eastAsia="en-GB"/>
        </w:rPr>
        <w:t>Purpose:</w:t>
      </w:r>
      <w:r>
        <w:rPr>
          <w:rFonts w:ascii="Arial" w:eastAsia="Times New Roman" w:hAnsi="Arial" w:cs="Arial"/>
          <w:b/>
          <w:bCs/>
          <w:color w:val="000000"/>
          <w:sz w:val="27"/>
          <w:szCs w:val="27"/>
          <w:lang w:eastAsia="en-GB"/>
        </w:rPr>
        <w:t xml:space="preserve"> </w:t>
      </w:r>
      <w:r w:rsidRPr="003A0278">
        <w:rPr>
          <w:rFonts w:ascii="Arial" w:eastAsia="Times New Roman" w:hAnsi="Arial" w:cs="Arial"/>
          <w:color w:val="757575"/>
          <w:lang w:eastAsia="en-GB"/>
        </w:rPr>
        <w:t>This scoping review examined studies reporting restorative treatments designed to improve auditory comprehension in people with aphasia.</w:t>
      </w:r>
    </w:p>
    <w:p w14:paraId="3C464F56" w14:textId="7DCF3D9D" w:rsidR="003A0278" w:rsidRPr="003A0278" w:rsidRDefault="003A0278" w:rsidP="003A0278">
      <w:pPr>
        <w:spacing w:after="100" w:afterAutospacing="1"/>
        <w:outlineLvl w:val="2"/>
        <w:rPr>
          <w:rFonts w:ascii="Arial" w:eastAsia="Times New Roman" w:hAnsi="Arial" w:cs="Arial"/>
          <w:b/>
          <w:bCs/>
          <w:color w:val="000000"/>
          <w:sz w:val="27"/>
          <w:szCs w:val="27"/>
          <w:lang w:eastAsia="en-GB"/>
        </w:rPr>
      </w:pPr>
      <w:r w:rsidRPr="003A0278">
        <w:rPr>
          <w:rFonts w:ascii="Arial" w:eastAsia="Times New Roman" w:hAnsi="Arial" w:cs="Arial"/>
          <w:b/>
          <w:bCs/>
          <w:color w:val="000000"/>
          <w:sz w:val="27"/>
          <w:szCs w:val="27"/>
          <w:lang w:eastAsia="en-GB"/>
        </w:rPr>
        <w:t>Method:</w:t>
      </w:r>
      <w:r>
        <w:rPr>
          <w:rFonts w:ascii="Arial" w:eastAsia="Times New Roman" w:hAnsi="Arial" w:cs="Arial"/>
          <w:b/>
          <w:bCs/>
          <w:color w:val="000000"/>
          <w:sz w:val="27"/>
          <w:szCs w:val="27"/>
          <w:lang w:eastAsia="en-GB"/>
        </w:rPr>
        <w:t xml:space="preserve"> </w:t>
      </w:r>
      <w:r w:rsidRPr="003A0278">
        <w:rPr>
          <w:rFonts w:ascii="Arial" w:eastAsia="Times New Roman" w:hAnsi="Arial" w:cs="Arial"/>
          <w:color w:val="757575"/>
          <w:lang w:eastAsia="en-GB"/>
        </w:rPr>
        <w:t>We searched eight databases using keywords </w:t>
      </w:r>
      <w:r w:rsidRPr="003A0278">
        <w:rPr>
          <w:rFonts w:ascii="Arial" w:eastAsia="Times New Roman" w:hAnsi="Arial" w:cs="Arial"/>
          <w:i/>
          <w:iCs/>
          <w:color w:val="757575"/>
          <w:lang w:eastAsia="en-GB"/>
        </w:rPr>
        <w:t>aphasia, auditory comprehension, treatment, intervention,</w:t>
      </w:r>
      <w:r w:rsidRPr="003A0278">
        <w:rPr>
          <w:rFonts w:ascii="Arial" w:eastAsia="Times New Roman" w:hAnsi="Arial" w:cs="Arial"/>
          <w:color w:val="757575"/>
          <w:lang w:eastAsia="en-GB"/>
        </w:rPr>
        <w:t> and </w:t>
      </w:r>
      <w:r w:rsidRPr="003A0278">
        <w:rPr>
          <w:rFonts w:ascii="Arial" w:eastAsia="Times New Roman" w:hAnsi="Arial" w:cs="Arial"/>
          <w:i/>
          <w:iCs/>
          <w:color w:val="757575"/>
          <w:lang w:eastAsia="en-GB"/>
        </w:rPr>
        <w:t>rehabilitation,</w:t>
      </w:r>
      <w:r w:rsidRPr="003A0278">
        <w:rPr>
          <w:rFonts w:ascii="Arial" w:eastAsia="Times New Roman" w:hAnsi="Arial" w:cs="Arial"/>
          <w:color w:val="757575"/>
          <w:lang w:eastAsia="en-GB"/>
        </w:rPr>
        <w:t> for studies published between 1970 and 2020. Searches returned 170 records, and after applying exclusionary criteria, 28 articles remained. For each article, two authors independently extracted data on study design parameters, participant characteristics, treatment protocol, and treatment outcomes, including generalization.</w:t>
      </w:r>
    </w:p>
    <w:p w14:paraId="6175FAB2" w14:textId="127BBE2D" w:rsidR="003A0278" w:rsidRPr="003A0278" w:rsidRDefault="003A0278" w:rsidP="003A0278">
      <w:pPr>
        <w:spacing w:after="100" w:afterAutospacing="1"/>
        <w:outlineLvl w:val="2"/>
        <w:rPr>
          <w:rFonts w:ascii="Arial" w:eastAsia="Times New Roman" w:hAnsi="Arial" w:cs="Arial"/>
          <w:b/>
          <w:bCs/>
          <w:color w:val="000000"/>
          <w:sz w:val="27"/>
          <w:szCs w:val="27"/>
          <w:lang w:eastAsia="en-GB"/>
        </w:rPr>
      </w:pPr>
      <w:r w:rsidRPr="003A0278">
        <w:rPr>
          <w:rFonts w:ascii="Arial" w:eastAsia="Times New Roman" w:hAnsi="Arial" w:cs="Arial"/>
          <w:b/>
          <w:bCs/>
          <w:color w:val="000000"/>
          <w:sz w:val="27"/>
          <w:szCs w:val="27"/>
          <w:lang w:eastAsia="en-GB"/>
        </w:rPr>
        <w:t>Results:</w:t>
      </w:r>
      <w:r>
        <w:rPr>
          <w:rFonts w:ascii="Arial" w:eastAsia="Times New Roman" w:hAnsi="Arial" w:cs="Arial"/>
          <w:b/>
          <w:bCs/>
          <w:color w:val="000000"/>
          <w:sz w:val="27"/>
          <w:szCs w:val="27"/>
          <w:lang w:eastAsia="en-GB"/>
        </w:rPr>
        <w:t xml:space="preserve"> </w:t>
      </w:r>
      <w:r w:rsidRPr="003A0278">
        <w:rPr>
          <w:rFonts w:ascii="Arial" w:eastAsia="Times New Roman" w:hAnsi="Arial" w:cs="Arial"/>
          <w:color w:val="757575"/>
          <w:lang w:eastAsia="en-GB"/>
        </w:rPr>
        <w:t>Studies were categorized by treatment focus: direct auditory (</w:t>
      </w:r>
      <w:r w:rsidRPr="003A0278">
        <w:rPr>
          <w:rFonts w:ascii="Arial" w:eastAsia="Times New Roman" w:hAnsi="Arial" w:cs="Arial"/>
          <w:i/>
          <w:iCs/>
          <w:color w:val="757575"/>
          <w:lang w:eastAsia="en-GB"/>
        </w:rPr>
        <w:t>n</w:t>
      </w:r>
      <w:r w:rsidRPr="003A0278">
        <w:rPr>
          <w:rFonts w:ascii="Arial" w:eastAsia="Times New Roman" w:hAnsi="Arial" w:cs="Arial"/>
          <w:color w:val="757575"/>
          <w:lang w:eastAsia="en-GB"/>
        </w:rPr>
        <w:t> = 7), mixed auditory (</w:t>
      </w:r>
      <w:r w:rsidRPr="003A0278">
        <w:rPr>
          <w:rFonts w:ascii="Arial" w:eastAsia="Times New Roman" w:hAnsi="Arial" w:cs="Arial"/>
          <w:i/>
          <w:iCs/>
          <w:color w:val="757575"/>
          <w:lang w:eastAsia="en-GB"/>
        </w:rPr>
        <w:t>n</w:t>
      </w:r>
      <w:r w:rsidRPr="003A0278">
        <w:rPr>
          <w:rFonts w:ascii="Arial" w:eastAsia="Times New Roman" w:hAnsi="Arial" w:cs="Arial"/>
          <w:color w:val="757575"/>
          <w:lang w:eastAsia="en-GB"/>
        </w:rPr>
        <w:t> = 13), or indirect (</w:t>
      </w:r>
      <w:r w:rsidRPr="003A0278">
        <w:rPr>
          <w:rFonts w:ascii="Arial" w:eastAsia="Times New Roman" w:hAnsi="Arial" w:cs="Arial"/>
          <w:i/>
          <w:iCs/>
          <w:color w:val="757575"/>
          <w:lang w:eastAsia="en-GB"/>
        </w:rPr>
        <w:t>n</w:t>
      </w:r>
      <w:r w:rsidRPr="003A0278">
        <w:rPr>
          <w:rFonts w:ascii="Arial" w:eastAsia="Times New Roman" w:hAnsi="Arial" w:cs="Arial"/>
          <w:color w:val="757575"/>
          <w:lang w:eastAsia="en-GB"/>
        </w:rPr>
        <w:t> = 8). Study designs were group (</w:t>
      </w:r>
      <w:r w:rsidRPr="003A0278">
        <w:rPr>
          <w:rFonts w:ascii="Arial" w:eastAsia="Times New Roman" w:hAnsi="Arial" w:cs="Arial"/>
          <w:i/>
          <w:iCs/>
          <w:color w:val="757575"/>
          <w:lang w:eastAsia="en-GB"/>
        </w:rPr>
        <w:t>n</w:t>
      </w:r>
      <w:r w:rsidRPr="003A0278">
        <w:rPr>
          <w:rFonts w:ascii="Arial" w:eastAsia="Times New Roman" w:hAnsi="Arial" w:cs="Arial"/>
          <w:color w:val="757575"/>
          <w:lang w:eastAsia="en-GB"/>
        </w:rPr>
        <w:t> = 12), single-subject experimental design (</w:t>
      </w:r>
      <w:r w:rsidRPr="003A0278">
        <w:rPr>
          <w:rFonts w:ascii="Arial" w:eastAsia="Times New Roman" w:hAnsi="Arial" w:cs="Arial"/>
          <w:i/>
          <w:iCs/>
          <w:color w:val="757575"/>
          <w:lang w:eastAsia="en-GB"/>
        </w:rPr>
        <w:t>n</w:t>
      </w:r>
      <w:r w:rsidRPr="003A0278">
        <w:rPr>
          <w:rFonts w:ascii="Arial" w:eastAsia="Times New Roman" w:hAnsi="Arial" w:cs="Arial"/>
          <w:color w:val="757575"/>
          <w:lang w:eastAsia="en-GB"/>
        </w:rPr>
        <w:t> = 11), or case study (</w:t>
      </w:r>
      <w:r w:rsidRPr="003A0278">
        <w:rPr>
          <w:rFonts w:ascii="Arial" w:eastAsia="Times New Roman" w:hAnsi="Arial" w:cs="Arial"/>
          <w:i/>
          <w:iCs/>
          <w:color w:val="757575"/>
          <w:lang w:eastAsia="en-GB"/>
        </w:rPr>
        <w:t>n</w:t>
      </w:r>
      <w:r w:rsidRPr="003A0278">
        <w:rPr>
          <w:rFonts w:ascii="Arial" w:eastAsia="Times New Roman" w:hAnsi="Arial" w:cs="Arial"/>
          <w:color w:val="757575"/>
          <w:lang w:eastAsia="en-GB"/>
        </w:rPr>
        <w:t> = 5). Fifteen studies had a control condition and/or a control group. Thirteen studies included two to 10 participants. Aphasia severity and auditory comprehension severity were infrequently reported, and most participants were greater than 1-year poststroke. Treatment targets and tasks varied. Sessions ranged from 8 to 240 min, once or more per week, for eight to 60 total sessions over 2–20 weeks. Impairment-based outcome measures were typically used. Improvement and generalization were regularly reported; however, authors frequently did not report statistical significance.</w:t>
      </w:r>
    </w:p>
    <w:p w14:paraId="793C3929" w14:textId="46470466" w:rsidR="003A0278" w:rsidRPr="003A0278" w:rsidRDefault="003A0278" w:rsidP="003A0278">
      <w:pPr>
        <w:spacing w:after="100" w:afterAutospacing="1"/>
        <w:outlineLvl w:val="2"/>
        <w:rPr>
          <w:rFonts w:ascii="Arial" w:eastAsia="Times New Roman" w:hAnsi="Arial" w:cs="Arial"/>
          <w:b/>
          <w:bCs/>
          <w:color w:val="000000"/>
          <w:sz w:val="27"/>
          <w:szCs w:val="27"/>
          <w:lang w:eastAsia="en-GB"/>
        </w:rPr>
      </w:pPr>
      <w:r w:rsidRPr="003A0278">
        <w:rPr>
          <w:rFonts w:ascii="Arial" w:eastAsia="Times New Roman" w:hAnsi="Arial" w:cs="Arial"/>
          <w:b/>
          <w:bCs/>
          <w:color w:val="000000"/>
          <w:sz w:val="27"/>
          <w:szCs w:val="27"/>
          <w:lang w:eastAsia="en-GB"/>
        </w:rPr>
        <w:t>Conclusions:</w:t>
      </w:r>
      <w:r>
        <w:rPr>
          <w:rFonts w:ascii="Arial" w:eastAsia="Times New Roman" w:hAnsi="Arial" w:cs="Arial"/>
          <w:b/>
          <w:bCs/>
          <w:color w:val="000000"/>
          <w:sz w:val="27"/>
          <w:szCs w:val="27"/>
          <w:lang w:eastAsia="en-GB"/>
        </w:rPr>
        <w:t xml:space="preserve"> </w:t>
      </w:r>
      <w:r w:rsidRPr="003A0278">
        <w:rPr>
          <w:rFonts w:ascii="Arial" w:eastAsia="Times New Roman" w:hAnsi="Arial" w:cs="Arial"/>
          <w:color w:val="757575"/>
          <w:lang w:eastAsia="en-GB"/>
        </w:rPr>
        <w:t>A variety of treatments have addressed auditory comprehension deficits in people with aphasia, with many reporting improvements in auditory comprehension for some people. However, the variability in treatment tasks and delivery and outcome measurements preclude confidently offering specific clinical recommendations for implementing auditory comprehension treatments. Gaps identified by the current study may guide the development and exploration of transparent, repeatable, patient-</w:t>
      </w:r>
      <w:proofErr w:type="spellStart"/>
      <w:r w:rsidRPr="003A0278">
        <w:rPr>
          <w:rFonts w:ascii="Arial" w:eastAsia="Times New Roman" w:hAnsi="Arial" w:cs="Arial"/>
          <w:color w:val="757575"/>
          <w:lang w:eastAsia="en-GB"/>
        </w:rPr>
        <w:t>centered</w:t>
      </w:r>
      <w:proofErr w:type="spellEnd"/>
      <w:r w:rsidRPr="003A0278">
        <w:rPr>
          <w:rFonts w:ascii="Arial" w:eastAsia="Times New Roman" w:hAnsi="Arial" w:cs="Arial"/>
          <w:color w:val="757575"/>
          <w:lang w:eastAsia="en-GB"/>
        </w:rPr>
        <w:t xml:space="preserve"> treatments.</w:t>
      </w:r>
    </w:p>
    <w:p w14:paraId="555E7601" w14:textId="77777777" w:rsidR="00700A93" w:rsidRDefault="00000000"/>
    <w:sectPr w:rsidR="00700A9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78"/>
    <w:rsid w:val="003A0278"/>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F9C65F"/>
  <w14:defaultImageDpi w14:val="32767"/>
  <w15:chartTrackingRefBased/>
  <w15:docId w15:val="{22CF1868-DF7E-5446-B31C-B87E4F32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2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A027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0278"/>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3A0278"/>
  </w:style>
  <w:style w:type="paragraph" w:styleId="NormalWeb">
    <w:name w:val="Normal (Web)"/>
    <w:basedOn w:val="Normal"/>
    <w:uiPriority w:val="99"/>
    <w:semiHidden/>
    <w:unhideWhenUsed/>
    <w:rsid w:val="003A0278"/>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3A02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3A0278"/>
    <w:rPr>
      <w:color w:val="0000FF"/>
      <w:u w:val="single"/>
    </w:rPr>
  </w:style>
  <w:style w:type="character" w:styleId="FollowedHyperlink">
    <w:name w:val="FollowedHyperlink"/>
    <w:basedOn w:val="DefaultParagraphFont"/>
    <w:uiPriority w:val="99"/>
    <w:semiHidden/>
    <w:unhideWhenUsed/>
    <w:rsid w:val="003A0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22049">
      <w:bodyDiv w:val="1"/>
      <w:marLeft w:val="0"/>
      <w:marRight w:val="0"/>
      <w:marTop w:val="0"/>
      <w:marBottom w:val="0"/>
      <w:divBdr>
        <w:top w:val="none" w:sz="0" w:space="0" w:color="auto"/>
        <w:left w:val="none" w:sz="0" w:space="0" w:color="auto"/>
        <w:bottom w:val="none" w:sz="0" w:space="0" w:color="auto"/>
        <w:right w:val="none" w:sz="0" w:space="0" w:color="auto"/>
      </w:divBdr>
    </w:div>
    <w:div w:id="1661079947">
      <w:bodyDiv w:val="1"/>
      <w:marLeft w:val="0"/>
      <w:marRight w:val="0"/>
      <w:marTop w:val="0"/>
      <w:marBottom w:val="0"/>
      <w:divBdr>
        <w:top w:val="none" w:sz="0" w:space="0" w:color="auto"/>
        <w:left w:val="none" w:sz="0" w:space="0" w:color="auto"/>
        <w:bottom w:val="none" w:sz="0" w:space="0" w:color="auto"/>
        <w:right w:val="none" w:sz="0" w:space="0" w:color="auto"/>
      </w:divBdr>
      <w:divsChild>
        <w:div w:id="1670866070">
          <w:marLeft w:val="0"/>
          <w:marRight w:val="0"/>
          <w:marTop w:val="0"/>
          <w:marBottom w:val="0"/>
          <w:divBdr>
            <w:top w:val="none" w:sz="0" w:space="0" w:color="auto"/>
            <w:left w:val="none" w:sz="0" w:space="0" w:color="auto"/>
            <w:bottom w:val="none" w:sz="0" w:space="0" w:color="auto"/>
            <w:right w:val="none" w:sz="0" w:space="0" w:color="auto"/>
          </w:divBdr>
          <w:divsChild>
            <w:div w:id="1510481271">
              <w:marLeft w:val="0"/>
              <w:marRight w:val="0"/>
              <w:marTop w:val="0"/>
              <w:marBottom w:val="0"/>
              <w:divBdr>
                <w:top w:val="none" w:sz="0" w:space="0" w:color="auto"/>
                <w:left w:val="none" w:sz="0" w:space="0" w:color="auto"/>
                <w:bottom w:val="none" w:sz="0" w:space="0" w:color="auto"/>
                <w:right w:val="none" w:sz="0" w:space="0" w:color="auto"/>
              </w:divBdr>
              <w:divsChild>
                <w:div w:id="612247994">
                  <w:marLeft w:val="0"/>
                  <w:marRight w:val="0"/>
                  <w:marTop w:val="0"/>
                  <w:marBottom w:val="0"/>
                  <w:divBdr>
                    <w:top w:val="none" w:sz="0" w:space="0" w:color="auto"/>
                    <w:left w:val="none" w:sz="0" w:space="0" w:color="auto"/>
                    <w:bottom w:val="none" w:sz="0" w:space="0" w:color="auto"/>
                    <w:right w:val="none" w:sz="0" w:space="0" w:color="auto"/>
                  </w:divBdr>
                  <w:divsChild>
                    <w:div w:id="1693648768">
                      <w:marLeft w:val="0"/>
                      <w:marRight w:val="0"/>
                      <w:marTop w:val="0"/>
                      <w:marBottom w:val="0"/>
                      <w:divBdr>
                        <w:top w:val="none" w:sz="0" w:space="0" w:color="auto"/>
                        <w:left w:val="none" w:sz="0" w:space="0" w:color="auto"/>
                        <w:bottom w:val="none" w:sz="0" w:space="0" w:color="auto"/>
                        <w:right w:val="none" w:sz="0" w:space="0" w:color="auto"/>
                      </w:divBdr>
                    </w:div>
                    <w:div w:id="1014305616">
                      <w:marLeft w:val="0"/>
                      <w:marRight w:val="0"/>
                      <w:marTop w:val="0"/>
                      <w:marBottom w:val="0"/>
                      <w:divBdr>
                        <w:top w:val="none" w:sz="0" w:space="0" w:color="auto"/>
                        <w:left w:val="none" w:sz="0" w:space="0" w:color="auto"/>
                        <w:bottom w:val="none" w:sz="0" w:space="0" w:color="auto"/>
                        <w:right w:val="none" w:sz="0" w:space="0" w:color="auto"/>
                      </w:divBdr>
                    </w:div>
                    <w:div w:id="28999007">
                      <w:marLeft w:val="0"/>
                      <w:marRight w:val="0"/>
                      <w:marTop w:val="0"/>
                      <w:marBottom w:val="0"/>
                      <w:divBdr>
                        <w:top w:val="none" w:sz="0" w:space="0" w:color="auto"/>
                        <w:left w:val="none" w:sz="0" w:space="0" w:color="auto"/>
                        <w:bottom w:val="none" w:sz="0" w:space="0" w:color="auto"/>
                        <w:right w:val="none" w:sz="0" w:space="0" w:color="auto"/>
                      </w:divBdr>
                    </w:div>
                    <w:div w:id="1146556233">
                      <w:marLeft w:val="0"/>
                      <w:marRight w:val="0"/>
                      <w:marTop w:val="0"/>
                      <w:marBottom w:val="0"/>
                      <w:divBdr>
                        <w:top w:val="none" w:sz="0" w:space="0" w:color="auto"/>
                        <w:left w:val="none" w:sz="0" w:space="0" w:color="auto"/>
                        <w:bottom w:val="none" w:sz="0" w:space="0" w:color="auto"/>
                        <w:right w:val="none" w:sz="0" w:space="0" w:color="auto"/>
                      </w:divBdr>
                    </w:div>
                    <w:div w:id="20158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2022-10-29T21:51:00Z</dcterms:created>
  <dcterms:modified xsi:type="dcterms:W3CDTF">2022-10-29T21:55:00Z</dcterms:modified>
</cp:coreProperties>
</file>