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A71A" w14:textId="4725E3AE" w:rsidR="00700A93" w:rsidRPr="00077263" w:rsidRDefault="00077263">
      <w:pPr>
        <w:rPr>
          <w:rFonts w:ascii="Calibri" w:hAnsi="Calibri" w:cs="Calibri"/>
          <w:b/>
          <w:bCs/>
        </w:rPr>
      </w:pPr>
      <w:r w:rsidRPr="00077263">
        <w:rPr>
          <w:rFonts w:ascii="Calibri" w:hAnsi="Calibri" w:cs="Calibri"/>
          <w:b/>
          <w:bCs/>
          <w:color w:val="333333"/>
          <w:shd w:val="clear" w:color="auto" w:fill="FFFFFF"/>
        </w:rPr>
        <w:t xml:space="preserve">Vaughan E, Manning MX. </w:t>
      </w:r>
      <w:r w:rsidRPr="00077263">
        <w:rPr>
          <w:rFonts w:ascii="Calibri" w:hAnsi="Calibri" w:cs="Calibri"/>
          <w:b/>
          <w:bCs/>
          <w:color w:val="333333"/>
          <w:shd w:val="clear" w:color="auto" w:fill="FFFFFF"/>
        </w:rPr>
        <w:t xml:space="preserve">(2023) </w:t>
      </w:r>
      <w:r w:rsidRPr="00077263">
        <w:rPr>
          <w:rFonts w:ascii="Calibri" w:hAnsi="Calibri" w:cs="Calibri"/>
          <w:b/>
          <w:bCs/>
          <w:color w:val="333333"/>
          <w:shd w:val="clear" w:color="auto" w:fill="FFFFFF"/>
        </w:rPr>
        <w:t>Are People with Aphasia Included in Stroke Trials? A Systematic Review and Narrative Synthesis.</w:t>
      </w:r>
      <w:r w:rsidRPr="00077263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077263">
        <w:rPr>
          <w:rFonts w:ascii="Calibri" w:hAnsi="Calibri" w:cs="Calibri"/>
          <w:b/>
          <w:bCs/>
          <w:i/>
          <w:iCs/>
          <w:color w:val="333333"/>
        </w:rPr>
        <w:t>Clinical Rehabilitation</w:t>
      </w:r>
      <w:r w:rsidRPr="00077263">
        <w:rPr>
          <w:rFonts w:ascii="Calibri" w:hAnsi="Calibri" w:cs="Calibri"/>
          <w:b/>
          <w:bCs/>
          <w:color w:val="333333"/>
          <w:shd w:val="clear" w:color="auto" w:fill="FFFFFF"/>
        </w:rPr>
        <w:t xml:space="preserve"> </w:t>
      </w:r>
      <w:r w:rsidRPr="00077263">
        <w:rPr>
          <w:rFonts w:ascii="Calibri" w:hAnsi="Calibri" w:cs="Calibri"/>
          <w:b/>
          <w:bCs/>
          <w:color w:val="333333"/>
          <w:shd w:val="clear" w:color="auto" w:fill="FFFFFF"/>
        </w:rPr>
        <w:t>0(0). doi:</w:t>
      </w:r>
      <w:hyperlink r:id="rId4" w:history="1">
        <w:r w:rsidRPr="00077263">
          <w:rPr>
            <w:rStyle w:val="Hyperlink"/>
            <w:rFonts w:ascii="Calibri" w:hAnsi="Calibri" w:cs="Calibri"/>
            <w:b/>
            <w:bCs/>
            <w:color w:val="006ACC"/>
          </w:rPr>
          <w:t>10.1177/02692155231172009</w:t>
        </w:r>
      </w:hyperlink>
    </w:p>
    <w:p w14:paraId="73498649" w14:textId="77777777" w:rsidR="00077263" w:rsidRPr="00077263" w:rsidRDefault="00077263">
      <w:pPr>
        <w:rPr>
          <w:rFonts w:ascii="Calibri" w:hAnsi="Calibri" w:cs="Calibri"/>
        </w:rPr>
      </w:pPr>
    </w:p>
    <w:p w14:paraId="3055719B" w14:textId="77777777" w:rsidR="00077263" w:rsidRPr="00077263" w:rsidRDefault="00077263" w:rsidP="0007726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77263">
        <w:rPr>
          <w:rFonts w:ascii="Calibri" w:eastAsia="Times New Roman" w:hAnsi="Calibri" w:cs="Calibri"/>
          <w:b/>
          <w:bCs/>
          <w:color w:val="000000"/>
          <w:lang w:eastAsia="en-GB"/>
        </w:rPr>
        <w:t>Objective</w:t>
      </w:r>
    </w:p>
    <w:p w14:paraId="58F41BC0" w14:textId="77777777" w:rsidR="00077263" w:rsidRPr="00077263" w:rsidRDefault="00077263" w:rsidP="00077263">
      <w:pPr>
        <w:rPr>
          <w:rFonts w:ascii="Calibri" w:eastAsia="Times New Roman" w:hAnsi="Calibri" w:cs="Calibri"/>
          <w:lang w:eastAsia="en-GB"/>
        </w:rPr>
      </w:pPr>
      <w:r w:rsidRPr="00077263">
        <w:rPr>
          <w:rFonts w:ascii="Calibri" w:eastAsia="Times New Roman" w:hAnsi="Calibri" w:cs="Calibri"/>
          <w:lang w:eastAsia="en-GB"/>
        </w:rPr>
        <w:t>To examine the proportion of people with aphasia (</w:t>
      </w:r>
      <w:proofErr w:type="spellStart"/>
      <w:r w:rsidRPr="00077263">
        <w:rPr>
          <w:rFonts w:ascii="Calibri" w:eastAsia="Times New Roman" w:hAnsi="Calibri" w:cs="Calibri"/>
          <w:lang w:eastAsia="en-GB"/>
        </w:rPr>
        <w:t>PwA</w:t>
      </w:r>
      <w:proofErr w:type="spellEnd"/>
      <w:r w:rsidRPr="00077263">
        <w:rPr>
          <w:rFonts w:ascii="Calibri" w:eastAsia="Times New Roman" w:hAnsi="Calibri" w:cs="Calibri"/>
          <w:lang w:eastAsia="en-GB"/>
        </w:rPr>
        <w:t>) included and retained in randomised controlled trials (RCTs) of stroke interventions published in the previous 6 years, as well as aphasia-relevant eligibility criteria and inclusion/retention strategies.</w:t>
      </w:r>
    </w:p>
    <w:p w14:paraId="27D989CA" w14:textId="77777777" w:rsidR="00077263" w:rsidRPr="00077263" w:rsidRDefault="00077263" w:rsidP="0007726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77263">
        <w:rPr>
          <w:rFonts w:ascii="Calibri" w:eastAsia="Times New Roman" w:hAnsi="Calibri" w:cs="Calibri"/>
          <w:b/>
          <w:bCs/>
          <w:color w:val="000000"/>
          <w:lang w:eastAsia="en-GB"/>
        </w:rPr>
        <w:t>Data sources</w:t>
      </w:r>
    </w:p>
    <w:p w14:paraId="5F87D995" w14:textId="77777777" w:rsidR="00077263" w:rsidRPr="00077263" w:rsidRDefault="00077263" w:rsidP="00077263">
      <w:pPr>
        <w:rPr>
          <w:rFonts w:ascii="Calibri" w:eastAsia="Times New Roman" w:hAnsi="Calibri" w:cs="Calibri"/>
          <w:lang w:eastAsia="en-GB"/>
        </w:rPr>
      </w:pPr>
      <w:r w:rsidRPr="00077263">
        <w:rPr>
          <w:rFonts w:ascii="Calibri" w:eastAsia="Times New Roman" w:hAnsi="Calibri" w:cs="Calibri"/>
          <w:lang w:eastAsia="en-GB"/>
        </w:rPr>
        <w:t>Comprehensive searching of Embase, PubMed and Medline (Ovid) for the period January 2016 – November 2022.</w:t>
      </w:r>
    </w:p>
    <w:p w14:paraId="79B302BD" w14:textId="77777777" w:rsidR="00077263" w:rsidRPr="00077263" w:rsidRDefault="00077263" w:rsidP="0007726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77263">
        <w:rPr>
          <w:rFonts w:ascii="Calibri" w:eastAsia="Times New Roman" w:hAnsi="Calibri" w:cs="Calibri"/>
          <w:b/>
          <w:bCs/>
          <w:color w:val="000000"/>
          <w:lang w:eastAsia="en-GB"/>
        </w:rPr>
        <w:t>Review methods</w:t>
      </w:r>
    </w:p>
    <w:p w14:paraId="637D1627" w14:textId="77777777" w:rsidR="00077263" w:rsidRPr="00077263" w:rsidRDefault="00077263" w:rsidP="00077263">
      <w:pPr>
        <w:rPr>
          <w:rFonts w:ascii="Calibri" w:eastAsia="Times New Roman" w:hAnsi="Calibri" w:cs="Calibri"/>
          <w:lang w:eastAsia="en-GB"/>
        </w:rPr>
      </w:pPr>
      <w:r w:rsidRPr="00077263">
        <w:rPr>
          <w:rFonts w:ascii="Calibri" w:eastAsia="Times New Roman" w:hAnsi="Calibri" w:cs="Calibri"/>
          <w:lang w:eastAsia="en-GB"/>
        </w:rPr>
        <w:t>RCTs examining stroke interventions targeting cognition, psychological wellbeing/health-related quality of life (HRQL), multidisciplinary rehabilitation, and self-management were included. Methodological quality was assessed using the Critical Appraisal Skills Programme (CASP) Randomised Controlled Trial checklist. Descriptive statistics were applied to extracted data, and results were reported narratively.</w:t>
      </w:r>
    </w:p>
    <w:p w14:paraId="50C7BBFF" w14:textId="77777777" w:rsidR="00077263" w:rsidRPr="00077263" w:rsidRDefault="00077263" w:rsidP="0007726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77263">
        <w:rPr>
          <w:rFonts w:ascii="Calibri" w:eastAsia="Times New Roman" w:hAnsi="Calibri" w:cs="Calibri"/>
          <w:b/>
          <w:bCs/>
          <w:color w:val="000000"/>
          <w:lang w:eastAsia="en-GB"/>
        </w:rPr>
        <w:t>Results</w:t>
      </w:r>
    </w:p>
    <w:p w14:paraId="1983F9B5" w14:textId="77777777" w:rsidR="00077263" w:rsidRPr="00077263" w:rsidRDefault="00077263" w:rsidP="00077263">
      <w:pPr>
        <w:rPr>
          <w:rFonts w:ascii="Calibri" w:eastAsia="Times New Roman" w:hAnsi="Calibri" w:cs="Calibri"/>
          <w:lang w:eastAsia="en-GB"/>
        </w:rPr>
      </w:pPr>
      <w:r w:rsidRPr="00077263">
        <w:rPr>
          <w:rFonts w:ascii="Calibri" w:eastAsia="Times New Roman" w:hAnsi="Calibri" w:cs="Calibri"/>
          <w:lang w:eastAsia="en-GB"/>
        </w:rPr>
        <w:t>Fifty-seven RCTs were included. These examined self-management (32%), physical (26%) psychological wellbeing/HRQL (18%), cognitive (14%), and multidisciplinary (11%) interventions. Of 7313 participants, 107 (1.5%) had aphasia and were included in three trials. About one-third did not report on aphasia (32%); over one quarter required functional communication (28%); one quarter excluded all aphasia (25%); and 14% excluded severe aphasia. No aphasia-specific inclusion/retention strategies were available.</w:t>
      </w:r>
    </w:p>
    <w:p w14:paraId="770F66F2" w14:textId="77777777" w:rsidR="00077263" w:rsidRPr="00077263" w:rsidRDefault="00077263" w:rsidP="00077263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77263">
        <w:rPr>
          <w:rFonts w:ascii="Calibri" w:eastAsia="Times New Roman" w:hAnsi="Calibri" w:cs="Calibri"/>
          <w:b/>
          <w:bCs/>
          <w:color w:val="000000"/>
          <w:lang w:eastAsia="en-GB"/>
        </w:rPr>
        <w:t>Conclusion</w:t>
      </w:r>
    </w:p>
    <w:p w14:paraId="24ED5C15" w14:textId="77777777" w:rsidR="00077263" w:rsidRPr="00077263" w:rsidRDefault="00077263" w:rsidP="00077263">
      <w:pPr>
        <w:rPr>
          <w:rFonts w:ascii="Calibri" w:eastAsia="Times New Roman" w:hAnsi="Calibri" w:cs="Calibri"/>
          <w:lang w:eastAsia="en-GB"/>
        </w:rPr>
      </w:pPr>
      <w:r w:rsidRPr="00077263">
        <w:rPr>
          <w:rFonts w:ascii="Calibri" w:eastAsia="Times New Roman" w:hAnsi="Calibri" w:cs="Calibri"/>
          <w:lang w:eastAsia="en-GB"/>
        </w:rPr>
        <w:t xml:space="preserve">The findings highlight ongoing under-representation. However, due to shortcomings in aphasia reporting, the findings may underestimate actual inclusion rate. Excluding </w:t>
      </w:r>
      <w:proofErr w:type="spellStart"/>
      <w:r w:rsidRPr="00077263">
        <w:rPr>
          <w:rFonts w:ascii="Calibri" w:eastAsia="Times New Roman" w:hAnsi="Calibri" w:cs="Calibri"/>
          <w:lang w:eastAsia="en-GB"/>
        </w:rPr>
        <w:t>PwA</w:t>
      </w:r>
      <w:proofErr w:type="spellEnd"/>
      <w:r w:rsidRPr="00077263">
        <w:rPr>
          <w:rFonts w:ascii="Calibri" w:eastAsia="Times New Roman" w:hAnsi="Calibri" w:cs="Calibri"/>
          <w:lang w:eastAsia="en-GB"/>
        </w:rPr>
        <w:t xml:space="preserve"> has implications for the external validity, effectiveness, and implementation of stroke research findings. Triallists may require support in aphasia research strategies and methodological reporting.</w:t>
      </w:r>
    </w:p>
    <w:p w14:paraId="46D83451" w14:textId="77777777" w:rsidR="00077263" w:rsidRPr="00077263" w:rsidRDefault="00077263">
      <w:pPr>
        <w:rPr>
          <w:rFonts w:ascii="Calibri" w:hAnsi="Calibri" w:cs="Calibri"/>
        </w:rPr>
      </w:pPr>
    </w:p>
    <w:sectPr w:rsidR="00077263" w:rsidRPr="00077263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63"/>
    <w:rsid w:val="00077263"/>
    <w:rsid w:val="007B79D4"/>
    <w:rsid w:val="00A51618"/>
    <w:rsid w:val="00C3527E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9654D"/>
  <w14:defaultImageDpi w14:val="32767"/>
  <w15:chartTrackingRefBased/>
  <w15:docId w15:val="{E972ADA7-AEE9-8549-9566-38B0833C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72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7263"/>
  </w:style>
  <w:style w:type="character" w:styleId="Hyperlink">
    <w:name w:val="Hyperlink"/>
    <w:basedOn w:val="DefaultParagraphFont"/>
    <w:uiPriority w:val="99"/>
    <w:semiHidden/>
    <w:unhideWhenUsed/>
    <w:rsid w:val="0007726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726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77/0269215523117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1</cp:revision>
  <dcterms:created xsi:type="dcterms:W3CDTF">2023-05-27T15:33:00Z</dcterms:created>
  <dcterms:modified xsi:type="dcterms:W3CDTF">2023-05-27T15:33:00Z</dcterms:modified>
</cp:coreProperties>
</file>