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0DC0" w14:textId="486DFEDF" w:rsidR="00700A93" w:rsidRPr="009E7745" w:rsidRDefault="009E7745">
      <w:pPr>
        <w:rPr>
          <w:rFonts w:ascii="Calibri" w:hAnsi="Calibri" w:cs="Calibri"/>
          <w:b/>
          <w:bCs/>
        </w:rPr>
      </w:pPr>
      <w:r w:rsidRPr="009E7745">
        <w:rPr>
          <w:rFonts w:ascii="Calibri" w:hAnsi="Calibri" w:cs="Calibri"/>
          <w:b/>
          <w:bCs/>
          <w:color w:val="333333"/>
          <w:shd w:val="clear" w:color="auto" w:fill="FFFFFF"/>
        </w:rPr>
        <w:t>Ryan B, Kneebone I, Rose M, et al. Preventing depression in aphasia: a cluster randomised control trial of the Aphasia Action Success Knowledge (ASK) program.</w:t>
      </w:r>
      <w:r w:rsidRPr="009E7745">
        <w:rPr>
          <w:rStyle w:val="apple-converted-space"/>
          <w:rFonts w:ascii="Calibri" w:hAnsi="Calibri" w:cs="Calibri"/>
          <w:b/>
          <w:bCs/>
          <w:color w:val="333333"/>
          <w:shd w:val="clear" w:color="auto" w:fill="FFFFFF"/>
        </w:rPr>
        <w:t> </w:t>
      </w:r>
      <w:r w:rsidRPr="009E7745">
        <w:rPr>
          <w:rFonts w:ascii="Calibri" w:hAnsi="Calibri" w:cs="Calibri"/>
          <w:b/>
          <w:bCs/>
          <w:i/>
          <w:iCs/>
          <w:color w:val="333333"/>
        </w:rPr>
        <w:t>International Journal of Stroke</w:t>
      </w:r>
      <w:r w:rsidRPr="009E7745">
        <w:rPr>
          <w:rFonts w:ascii="Calibri" w:hAnsi="Calibri" w:cs="Calibri"/>
          <w:b/>
          <w:bCs/>
          <w:color w:val="333333"/>
          <w:shd w:val="clear" w:color="auto" w:fill="FFFFFF"/>
        </w:rPr>
        <w:t>. 2023;0(</w:t>
      </w:r>
      <w:proofErr w:type="spellStart"/>
      <w:r w:rsidRPr="009E7745">
        <w:rPr>
          <w:rFonts w:ascii="Calibri" w:hAnsi="Calibri" w:cs="Calibri"/>
          <w:b/>
          <w:bCs/>
          <w:color w:val="333333"/>
          <w:shd w:val="clear" w:color="auto" w:fill="FFFFFF"/>
        </w:rPr>
        <w:t>ja</w:t>
      </w:r>
      <w:proofErr w:type="spellEnd"/>
      <w:r w:rsidRPr="009E7745">
        <w:rPr>
          <w:rFonts w:ascii="Calibri" w:hAnsi="Calibri" w:cs="Calibri"/>
          <w:b/>
          <w:bCs/>
          <w:color w:val="333333"/>
          <w:shd w:val="clear" w:color="auto" w:fill="FFFFFF"/>
        </w:rPr>
        <w:t>). doi:</w:t>
      </w:r>
      <w:hyperlink r:id="rId4" w:history="1">
        <w:r w:rsidRPr="009E7745">
          <w:rPr>
            <w:rStyle w:val="Hyperlink"/>
            <w:rFonts w:ascii="Calibri" w:hAnsi="Calibri" w:cs="Calibri"/>
            <w:b/>
            <w:bCs/>
            <w:color w:val="006ACC"/>
          </w:rPr>
          <w:t>10.1177/17474930231176718</w:t>
        </w:r>
      </w:hyperlink>
    </w:p>
    <w:p w14:paraId="3378CA8F" w14:textId="77777777" w:rsidR="009E7745" w:rsidRPr="009E7745" w:rsidRDefault="009E7745">
      <w:pPr>
        <w:rPr>
          <w:rFonts w:ascii="Calibri" w:hAnsi="Calibri" w:cs="Calibri"/>
        </w:rPr>
      </w:pPr>
    </w:p>
    <w:p w14:paraId="34214970" w14:textId="77777777" w:rsidR="009E7745" w:rsidRPr="009E7745" w:rsidRDefault="009E7745" w:rsidP="009E7745">
      <w:pPr>
        <w:rPr>
          <w:rFonts w:ascii="Calibri" w:eastAsia="Times New Roman" w:hAnsi="Calibri" w:cs="Calibri"/>
          <w:color w:val="333333"/>
          <w:lang w:eastAsia="en-GB"/>
        </w:rPr>
      </w:pPr>
      <w:r w:rsidRPr="009E7745">
        <w:rPr>
          <w:rFonts w:ascii="Calibri" w:eastAsia="Times New Roman" w:hAnsi="Calibri" w:cs="Calibri"/>
          <w:b/>
          <w:bCs/>
          <w:color w:val="333333"/>
          <w:lang w:eastAsia="en-GB"/>
        </w:rPr>
        <w:t>Background:</w:t>
      </w:r>
      <w:r w:rsidRPr="009E7745">
        <w:rPr>
          <w:rFonts w:ascii="Calibri" w:eastAsia="Times New Roman" w:hAnsi="Calibri" w:cs="Calibri"/>
          <w:color w:val="333333"/>
          <w:lang w:eastAsia="en-GB"/>
        </w:rPr>
        <w:t xml:space="preserve"> Stroke patients with aphasia and their caregivers have higher incidence of depression than those without aphasia.</w:t>
      </w:r>
    </w:p>
    <w:p w14:paraId="0F39351F" w14:textId="77777777" w:rsidR="009E7745" w:rsidRDefault="009E7745" w:rsidP="009E7745">
      <w:pPr>
        <w:rPr>
          <w:rFonts w:ascii="Calibri" w:eastAsia="Times New Roman" w:hAnsi="Calibri" w:cs="Calibri"/>
          <w:color w:val="333333"/>
          <w:lang w:eastAsia="en-GB"/>
        </w:rPr>
      </w:pPr>
    </w:p>
    <w:p w14:paraId="7C0B2187" w14:textId="6B5AA357" w:rsidR="009E7745" w:rsidRPr="009E7745" w:rsidRDefault="009E7745" w:rsidP="009E7745">
      <w:pPr>
        <w:rPr>
          <w:rFonts w:ascii="Calibri" w:eastAsia="Times New Roman" w:hAnsi="Calibri" w:cs="Calibri"/>
          <w:color w:val="333333"/>
          <w:lang w:eastAsia="en-GB"/>
        </w:rPr>
      </w:pPr>
      <w:r w:rsidRPr="009E7745">
        <w:rPr>
          <w:rFonts w:ascii="Calibri" w:eastAsia="Times New Roman" w:hAnsi="Calibri" w:cs="Calibri"/>
          <w:b/>
          <w:bCs/>
          <w:color w:val="333333"/>
          <w:lang w:eastAsia="en-GB"/>
        </w:rPr>
        <w:t>Aims</w:t>
      </w:r>
      <w:r w:rsidRPr="009E7745">
        <w:rPr>
          <w:rFonts w:ascii="Calibri" w:eastAsia="Times New Roman" w:hAnsi="Calibri" w:cs="Calibri"/>
          <w:color w:val="333333"/>
          <w:lang w:eastAsia="en-GB"/>
        </w:rPr>
        <w:t xml:space="preserve">: To determine whether a tailored intervention program (Action Success Knowledge; ASK) led to better mood and quality of life (QoL) outcomes than an attention control with a </w:t>
      </w:r>
      <w:proofErr w:type="gramStart"/>
      <w:r w:rsidRPr="009E7745">
        <w:rPr>
          <w:rFonts w:ascii="Calibri" w:eastAsia="Times New Roman" w:hAnsi="Calibri" w:cs="Calibri"/>
          <w:color w:val="333333"/>
          <w:lang w:eastAsia="en-GB"/>
        </w:rPr>
        <w:t>12 month</w:t>
      </w:r>
      <w:proofErr w:type="gramEnd"/>
      <w:r w:rsidRPr="009E7745">
        <w:rPr>
          <w:rFonts w:ascii="Calibri" w:eastAsia="Times New Roman" w:hAnsi="Calibri" w:cs="Calibri"/>
          <w:color w:val="333333"/>
          <w:lang w:eastAsia="en-GB"/>
        </w:rPr>
        <w:t xml:space="preserve"> end point at cluster and individual participant level.</w:t>
      </w:r>
    </w:p>
    <w:p w14:paraId="412C9B54" w14:textId="77777777" w:rsidR="009E7745" w:rsidRDefault="009E7745" w:rsidP="009E7745">
      <w:pPr>
        <w:rPr>
          <w:rFonts w:ascii="Calibri" w:eastAsia="Times New Roman" w:hAnsi="Calibri" w:cs="Calibri"/>
          <w:color w:val="333333"/>
          <w:lang w:eastAsia="en-GB"/>
        </w:rPr>
      </w:pPr>
    </w:p>
    <w:p w14:paraId="5212420F" w14:textId="20B7AB20" w:rsidR="009E7745" w:rsidRPr="009E7745" w:rsidRDefault="009E7745" w:rsidP="009E7745">
      <w:pPr>
        <w:rPr>
          <w:rFonts w:ascii="Calibri" w:eastAsia="Times New Roman" w:hAnsi="Calibri" w:cs="Calibri"/>
          <w:color w:val="333333"/>
          <w:lang w:eastAsia="en-GB"/>
        </w:rPr>
      </w:pPr>
      <w:r w:rsidRPr="009E7745">
        <w:rPr>
          <w:rFonts w:ascii="Calibri" w:eastAsia="Times New Roman" w:hAnsi="Calibri" w:cs="Calibri"/>
          <w:b/>
          <w:bCs/>
          <w:color w:val="333333"/>
          <w:lang w:eastAsia="en-GB"/>
        </w:rPr>
        <w:t>Methods</w:t>
      </w:r>
      <w:r w:rsidRPr="009E7745">
        <w:rPr>
          <w:rFonts w:ascii="Calibri" w:eastAsia="Times New Roman" w:hAnsi="Calibri" w:cs="Calibri"/>
          <w:color w:val="333333"/>
          <w:lang w:eastAsia="en-GB"/>
        </w:rPr>
        <w:t>: A multi-site, pragmatic, two-level single blind cluster randomized controlled trial compared ASK to an attention control (secondary stroke prevention program). Ten metropolitan and 10 non-metropolitan health regions were randomized. People with aphasia and caregivers were recruited within 6 months post-stroke who scored ≤12 on the Stroke Aphasic Depression Questionnaire Hospital Version-10 at screening. Each arm received manualised intervention over 6-8 weeks followed by monthly telephone calls. Blinded assessments of QoL and depression were taken at 12 months post-onset.</w:t>
      </w:r>
    </w:p>
    <w:p w14:paraId="79CE9355" w14:textId="77777777" w:rsidR="009E7745" w:rsidRDefault="009E7745" w:rsidP="009E7745">
      <w:pPr>
        <w:rPr>
          <w:rFonts w:ascii="Calibri" w:eastAsia="Times New Roman" w:hAnsi="Calibri" w:cs="Calibri"/>
          <w:color w:val="333333"/>
          <w:lang w:eastAsia="en-GB"/>
        </w:rPr>
      </w:pPr>
    </w:p>
    <w:p w14:paraId="217D29C5" w14:textId="674FC1E6" w:rsidR="009E7745" w:rsidRPr="009E7745" w:rsidRDefault="009E7745" w:rsidP="009E7745">
      <w:pPr>
        <w:rPr>
          <w:rFonts w:ascii="Calibri" w:eastAsia="Times New Roman" w:hAnsi="Calibri" w:cs="Calibri"/>
          <w:color w:val="333333"/>
          <w:lang w:eastAsia="en-GB"/>
        </w:rPr>
      </w:pPr>
      <w:r w:rsidRPr="009E7745">
        <w:rPr>
          <w:rFonts w:ascii="Calibri" w:eastAsia="Times New Roman" w:hAnsi="Calibri" w:cs="Calibri"/>
          <w:b/>
          <w:bCs/>
          <w:color w:val="333333"/>
          <w:lang w:eastAsia="en-GB"/>
        </w:rPr>
        <w:t>Results</w:t>
      </w:r>
      <w:r w:rsidRPr="009E7745">
        <w:rPr>
          <w:rFonts w:ascii="Calibri" w:eastAsia="Times New Roman" w:hAnsi="Calibri" w:cs="Calibri"/>
          <w:color w:val="333333"/>
          <w:lang w:eastAsia="en-GB"/>
        </w:rPr>
        <w:t>: Twenty clusters (health regions) were randomised. Trained speech pathologists screened 1744 people with aphasia and 373 participants consented to intervention (n=231 people with aphasia and 142 family members). The attrition rate after consent was 26% with 86 and 85 participants with aphasia in the ASK arm and attention control arm respectively receiving intervention. Of those 171 who did receive treatment, only 41 met the prescribed minimum dose. Multilevel mixed effects modelling under the intention to treat protocol showed a significant difference on the Stroke and Aphasia Questionnaire-21 (SADQ-21 N=122, 17 clusters) in favour of the attention control (β: −2.74, 95% CI: −4.76, −0.73, p=0.008). Individual data analysis using a minimal detectable change score for the SADQ-21 showed the difference was not meaningful.</w:t>
      </w:r>
    </w:p>
    <w:p w14:paraId="145EB759" w14:textId="77777777" w:rsidR="009E7745" w:rsidRDefault="009E7745" w:rsidP="009E7745">
      <w:pPr>
        <w:rPr>
          <w:rFonts w:ascii="Calibri" w:eastAsia="Times New Roman" w:hAnsi="Calibri" w:cs="Calibri"/>
          <w:color w:val="333333"/>
          <w:lang w:eastAsia="en-GB"/>
        </w:rPr>
      </w:pPr>
    </w:p>
    <w:p w14:paraId="59B828C1" w14:textId="04F70A9C" w:rsidR="009E7745" w:rsidRPr="009E7745" w:rsidRDefault="009E7745" w:rsidP="009E7745">
      <w:pPr>
        <w:rPr>
          <w:rFonts w:ascii="Calibri" w:eastAsia="Times New Roman" w:hAnsi="Calibri" w:cs="Calibri"/>
          <w:color w:val="333333"/>
          <w:lang w:eastAsia="en-GB"/>
        </w:rPr>
      </w:pPr>
      <w:r w:rsidRPr="009E7745">
        <w:rPr>
          <w:rFonts w:ascii="Calibri" w:eastAsia="Times New Roman" w:hAnsi="Calibri" w:cs="Calibri"/>
          <w:b/>
          <w:bCs/>
          <w:color w:val="333333"/>
          <w:lang w:eastAsia="en-GB"/>
        </w:rPr>
        <w:t>Conclusion</w:t>
      </w:r>
      <w:r w:rsidRPr="009E7745">
        <w:rPr>
          <w:rFonts w:ascii="Calibri" w:eastAsia="Times New Roman" w:hAnsi="Calibri" w:cs="Calibri"/>
          <w:color w:val="333333"/>
          <w:lang w:eastAsia="en-GB"/>
        </w:rPr>
        <w:t>: ASK showed no benefit over attention control in improving mood and preventing depression in people with aphasia or their family members.</w:t>
      </w:r>
    </w:p>
    <w:p w14:paraId="5B0491D6" w14:textId="77777777" w:rsidR="009E7745" w:rsidRPr="009E7745" w:rsidRDefault="009E7745">
      <w:pPr>
        <w:rPr>
          <w:rFonts w:ascii="Calibri" w:hAnsi="Calibri" w:cs="Calibri"/>
        </w:rPr>
      </w:pPr>
    </w:p>
    <w:sectPr w:rsidR="009E7745" w:rsidRPr="009E774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45"/>
    <w:rsid w:val="007B79D4"/>
    <w:rsid w:val="009E7745"/>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49AF0A"/>
  <w14:defaultImageDpi w14:val="32767"/>
  <w15:chartTrackingRefBased/>
  <w15:docId w15:val="{D8A50D35-8DCC-0A4C-BBA3-4C8695A0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7745"/>
  </w:style>
  <w:style w:type="character" w:styleId="Hyperlink">
    <w:name w:val="Hyperlink"/>
    <w:basedOn w:val="DefaultParagraphFont"/>
    <w:uiPriority w:val="99"/>
    <w:semiHidden/>
    <w:unhideWhenUsed/>
    <w:rsid w:val="009E7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342519">
      <w:bodyDiv w:val="1"/>
      <w:marLeft w:val="0"/>
      <w:marRight w:val="0"/>
      <w:marTop w:val="0"/>
      <w:marBottom w:val="0"/>
      <w:divBdr>
        <w:top w:val="none" w:sz="0" w:space="0" w:color="auto"/>
        <w:left w:val="none" w:sz="0" w:space="0" w:color="auto"/>
        <w:bottom w:val="none" w:sz="0" w:space="0" w:color="auto"/>
        <w:right w:val="none" w:sz="0" w:space="0" w:color="auto"/>
      </w:divBdr>
      <w:divsChild>
        <w:div w:id="322974359">
          <w:marLeft w:val="0"/>
          <w:marRight w:val="0"/>
          <w:marTop w:val="120"/>
          <w:marBottom w:val="120"/>
          <w:divBdr>
            <w:top w:val="none" w:sz="0" w:space="0" w:color="auto"/>
            <w:left w:val="none" w:sz="0" w:space="0" w:color="auto"/>
            <w:bottom w:val="none" w:sz="0" w:space="0" w:color="auto"/>
            <w:right w:val="none" w:sz="0" w:space="0" w:color="auto"/>
          </w:divBdr>
        </w:div>
        <w:div w:id="1796674597">
          <w:marLeft w:val="0"/>
          <w:marRight w:val="0"/>
          <w:marTop w:val="120"/>
          <w:marBottom w:val="120"/>
          <w:divBdr>
            <w:top w:val="none" w:sz="0" w:space="0" w:color="auto"/>
            <w:left w:val="none" w:sz="0" w:space="0" w:color="auto"/>
            <w:bottom w:val="none" w:sz="0" w:space="0" w:color="auto"/>
            <w:right w:val="none" w:sz="0" w:space="0" w:color="auto"/>
          </w:divBdr>
        </w:div>
        <w:div w:id="1660646601">
          <w:marLeft w:val="0"/>
          <w:marRight w:val="0"/>
          <w:marTop w:val="120"/>
          <w:marBottom w:val="120"/>
          <w:divBdr>
            <w:top w:val="none" w:sz="0" w:space="0" w:color="auto"/>
            <w:left w:val="none" w:sz="0" w:space="0" w:color="auto"/>
            <w:bottom w:val="none" w:sz="0" w:space="0" w:color="auto"/>
            <w:right w:val="none" w:sz="0" w:space="0" w:color="auto"/>
          </w:divBdr>
        </w:div>
        <w:div w:id="1673027724">
          <w:marLeft w:val="0"/>
          <w:marRight w:val="0"/>
          <w:marTop w:val="120"/>
          <w:marBottom w:val="120"/>
          <w:divBdr>
            <w:top w:val="none" w:sz="0" w:space="0" w:color="auto"/>
            <w:left w:val="none" w:sz="0" w:space="0" w:color="auto"/>
            <w:bottom w:val="none" w:sz="0" w:space="0" w:color="auto"/>
            <w:right w:val="none" w:sz="0" w:space="0" w:color="auto"/>
          </w:divBdr>
        </w:div>
        <w:div w:id="190745067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7/17474930231176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2023-05-27T15:21:00Z</dcterms:created>
  <dcterms:modified xsi:type="dcterms:W3CDTF">2023-05-27T15:22:00Z</dcterms:modified>
</cp:coreProperties>
</file>