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970A" w14:textId="77777777" w:rsidR="009F0979" w:rsidRPr="009F0979" w:rsidRDefault="009F0979" w:rsidP="00094CBD">
      <w:pPr>
        <w:rPr>
          <w:rFonts w:ascii="Calibri" w:hAnsi="Calibri" w:cs="Calibri"/>
          <w:b/>
          <w:bCs/>
        </w:rPr>
      </w:pPr>
      <w:r w:rsidRPr="009F0979">
        <w:rPr>
          <w:rFonts w:ascii="Calibri" w:hAnsi="Calibri" w:cs="Calibri"/>
          <w:b/>
          <w:bCs/>
          <w:color w:val="1A1A1A"/>
          <w:shd w:val="clear" w:color="auto" w:fill="FFFFFF"/>
        </w:rPr>
        <w:t>Danielle Fahey</w:t>
      </w:r>
      <w:r w:rsidRPr="009F0979">
        <w:rPr>
          <w:rStyle w:val="al-author-delim"/>
          <w:rFonts w:ascii="Calibri" w:hAnsi="Calibri" w:cs="Calibri"/>
          <w:b/>
          <w:bCs/>
          <w:color w:val="1A1A1A"/>
          <w:bdr w:val="none" w:sz="0" w:space="0" w:color="auto" w:frame="1"/>
        </w:rPr>
        <w:t>,</w:t>
      </w:r>
      <w:r w:rsidRPr="009F0979">
        <w:rPr>
          <w:rStyle w:val="apple-converted-space"/>
          <w:rFonts w:ascii="Calibri" w:hAnsi="Calibri" w:cs="Calibri"/>
          <w:b/>
          <w:bCs/>
          <w:color w:val="1A1A1A"/>
          <w:bdr w:val="none" w:sz="0" w:space="0" w:color="auto" w:frame="1"/>
        </w:rPr>
        <w:t> </w:t>
      </w:r>
      <w:r w:rsidRPr="009F0979">
        <w:rPr>
          <w:rFonts w:ascii="Calibri" w:hAnsi="Calibri" w:cs="Calibri"/>
          <w:b/>
          <w:bCs/>
          <w:color w:val="1A1A1A"/>
          <w:shd w:val="clear" w:color="auto" w:fill="FFFFFF"/>
        </w:rPr>
        <w:t xml:space="preserve">Julius </w:t>
      </w:r>
      <w:proofErr w:type="spellStart"/>
      <w:r w:rsidRPr="009F0979">
        <w:rPr>
          <w:rFonts w:ascii="Calibri" w:hAnsi="Calibri" w:cs="Calibri"/>
          <w:b/>
          <w:bCs/>
          <w:color w:val="1A1A1A"/>
          <w:shd w:val="clear" w:color="auto" w:fill="FFFFFF"/>
        </w:rPr>
        <w:t>Fridriksson</w:t>
      </w:r>
      <w:proofErr w:type="spellEnd"/>
      <w:r w:rsidRPr="009F0979">
        <w:rPr>
          <w:rStyle w:val="al-author-delim"/>
          <w:rFonts w:ascii="Calibri" w:hAnsi="Calibri" w:cs="Calibri"/>
          <w:b/>
          <w:bCs/>
          <w:color w:val="1A1A1A"/>
          <w:bdr w:val="none" w:sz="0" w:space="0" w:color="auto" w:frame="1"/>
        </w:rPr>
        <w:t>,</w:t>
      </w:r>
      <w:r w:rsidRPr="009F0979">
        <w:rPr>
          <w:rStyle w:val="apple-converted-space"/>
          <w:rFonts w:ascii="Calibri" w:hAnsi="Calibri" w:cs="Calibri"/>
          <w:b/>
          <w:bCs/>
          <w:color w:val="1A1A1A"/>
          <w:bdr w:val="none" w:sz="0" w:space="0" w:color="auto" w:frame="1"/>
        </w:rPr>
        <w:t> </w:t>
      </w:r>
      <w:r w:rsidRPr="009F0979">
        <w:rPr>
          <w:rFonts w:ascii="Calibri" w:hAnsi="Calibri" w:cs="Calibri"/>
          <w:b/>
          <w:bCs/>
          <w:color w:val="1A1A1A"/>
          <w:shd w:val="clear" w:color="auto" w:fill="FFFFFF"/>
        </w:rPr>
        <w:t>Gregory Hickok</w:t>
      </w:r>
      <w:r w:rsidRPr="009F0979">
        <w:rPr>
          <w:rStyle w:val="al-author-delim"/>
          <w:rFonts w:ascii="Calibri" w:hAnsi="Calibri" w:cs="Calibri"/>
          <w:b/>
          <w:bCs/>
          <w:color w:val="1A1A1A"/>
          <w:bdr w:val="none" w:sz="0" w:space="0" w:color="auto" w:frame="1"/>
        </w:rPr>
        <w:t>,</w:t>
      </w:r>
      <w:r w:rsidRPr="009F0979">
        <w:rPr>
          <w:rStyle w:val="apple-converted-space"/>
          <w:rFonts w:ascii="Calibri" w:hAnsi="Calibri" w:cs="Calibri"/>
          <w:b/>
          <w:bCs/>
          <w:color w:val="1A1A1A"/>
          <w:bdr w:val="none" w:sz="0" w:space="0" w:color="auto" w:frame="1"/>
        </w:rPr>
        <w:t> </w:t>
      </w:r>
      <w:r w:rsidRPr="009F0979">
        <w:rPr>
          <w:rFonts w:ascii="Calibri" w:hAnsi="Calibri" w:cs="Calibri"/>
          <w:b/>
          <w:bCs/>
          <w:color w:val="1A1A1A"/>
          <w:shd w:val="clear" w:color="auto" w:fill="FFFFFF"/>
        </w:rPr>
        <w:t xml:space="preserve">William </w:t>
      </w:r>
      <w:proofErr w:type="spellStart"/>
      <w:r w:rsidRPr="009F0979">
        <w:rPr>
          <w:rFonts w:ascii="Calibri" w:hAnsi="Calibri" w:cs="Calibri"/>
          <w:b/>
          <w:bCs/>
          <w:color w:val="1A1A1A"/>
          <w:shd w:val="clear" w:color="auto" w:fill="FFFFFF"/>
        </w:rPr>
        <w:t>Matchin</w:t>
      </w:r>
      <w:proofErr w:type="spellEnd"/>
      <w:r w:rsidRPr="009F0979">
        <w:rPr>
          <w:rFonts w:ascii="Calibri" w:hAnsi="Calibri" w:cs="Calibri"/>
          <w:b/>
          <w:bCs/>
          <w:color w:val="1A1A1A"/>
          <w:shd w:val="clear" w:color="auto" w:fill="FFFFFF"/>
        </w:rPr>
        <w:t>; Lesion-symptom Mapping of Acceptability Judgments in Chronic Poststroke Aphasia Reveals the Neurobiological Underpinnings of Receptive Syntax.</w:t>
      </w:r>
      <w:r w:rsidRPr="009F0979">
        <w:rPr>
          <w:rStyle w:val="apple-converted-space"/>
          <w:rFonts w:ascii="Calibri" w:hAnsi="Calibri" w:cs="Calibri"/>
          <w:b/>
          <w:bCs/>
          <w:color w:val="1A1A1A"/>
          <w:shd w:val="clear" w:color="auto" w:fill="FFFFFF"/>
        </w:rPr>
        <w:t> </w:t>
      </w:r>
      <w:r w:rsidRPr="009F0979">
        <w:rPr>
          <w:rStyle w:val="Emphasis"/>
          <w:rFonts w:ascii="Calibri" w:hAnsi="Calibri" w:cs="Calibri"/>
          <w:b/>
          <w:bCs/>
          <w:color w:val="1A1A1A"/>
          <w:bdr w:val="none" w:sz="0" w:space="0" w:color="auto" w:frame="1"/>
        </w:rPr>
        <w:t xml:space="preserve">J </w:t>
      </w:r>
      <w:proofErr w:type="spellStart"/>
      <w:r w:rsidRPr="009F0979">
        <w:rPr>
          <w:rStyle w:val="Emphasis"/>
          <w:rFonts w:ascii="Calibri" w:hAnsi="Calibri" w:cs="Calibri"/>
          <w:b/>
          <w:bCs/>
          <w:color w:val="1A1A1A"/>
          <w:bdr w:val="none" w:sz="0" w:space="0" w:color="auto" w:frame="1"/>
        </w:rPr>
        <w:t>Cogn</w:t>
      </w:r>
      <w:proofErr w:type="spellEnd"/>
      <w:r w:rsidRPr="009F0979">
        <w:rPr>
          <w:rStyle w:val="Emphasis"/>
          <w:rFonts w:ascii="Calibri" w:hAnsi="Calibri" w:cs="Calibri"/>
          <w:b/>
          <w:bCs/>
          <w:color w:val="1A1A1A"/>
          <w:bdr w:val="none" w:sz="0" w:space="0" w:color="auto" w:frame="1"/>
        </w:rPr>
        <w:t xml:space="preserve"> </w:t>
      </w:r>
      <w:proofErr w:type="spellStart"/>
      <w:r w:rsidRPr="009F0979">
        <w:rPr>
          <w:rStyle w:val="Emphasis"/>
          <w:rFonts w:ascii="Calibri" w:hAnsi="Calibri" w:cs="Calibri"/>
          <w:b/>
          <w:bCs/>
          <w:color w:val="1A1A1A"/>
          <w:bdr w:val="none" w:sz="0" w:space="0" w:color="auto" w:frame="1"/>
        </w:rPr>
        <w:t>Neurosci</w:t>
      </w:r>
      <w:proofErr w:type="spellEnd"/>
      <w:r w:rsidRPr="009F0979">
        <w:rPr>
          <w:rStyle w:val="apple-converted-space"/>
          <w:rFonts w:ascii="Calibri" w:hAnsi="Calibri" w:cs="Calibri"/>
          <w:b/>
          <w:bCs/>
          <w:color w:val="1A1A1A"/>
          <w:shd w:val="clear" w:color="auto" w:fill="FFFFFF"/>
        </w:rPr>
        <w:t> </w:t>
      </w:r>
      <w:r w:rsidRPr="009F0979">
        <w:rPr>
          <w:rFonts w:ascii="Calibri" w:hAnsi="Calibri" w:cs="Calibri"/>
          <w:b/>
          <w:bCs/>
          <w:color w:val="1A1A1A"/>
          <w:shd w:val="clear" w:color="auto" w:fill="FFFFFF"/>
        </w:rPr>
        <w:t xml:space="preserve">2024; </w:t>
      </w:r>
      <w:proofErr w:type="spellStart"/>
      <w:r w:rsidRPr="009F0979">
        <w:rPr>
          <w:rFonts w:ascii="Calibri" w:hAnsi="Calibri" w:cs="Calibri"/>
          <w:b/>
          <w:bCs/>
          <w:color w:val="1A1A1A"/>
          <w:shd w:val="clear" w:color="auto" w:fill="FFFFFF"/>
        </w:rPr>
        <w:t>doi</w:t>
      </w:r>
      <w:proofErr w:type="spellEnd"/>
      <w:r w:rsidRPr="009F0979">
        <w:rPr>
          <w:rFonts w:ascii="Calibri" w:hAnsi="Calibri" w:cs="Calibri"/>
          <w:b/>
          <w:bCs/>
          <w:color w:val="1A1A1A"/>
          <w:shd w:val="clear" w:color="auto" w:fill="FFFFFF"/>
        </w:rPr>
        <w:t>:</w:t>
      </w:r>
      <w:r w:rsidRPr="009F0979">
        <w:rPr>
          <w:rStyle w:val="apple-converted-space"/>
          <w:rFonts w:ascii="Calibri" w:hAnsi="Calibri" w:cs="Calibri"/>
          <w:b/>
          <w:bCs/>
          <w:color w:val="1A1A1A"/>
          <w:shd w:val="clear" w:color="auto" w:fill="FFFFFF"/>
        </w:rPr>
        <w:t> </w:t>
      </w:r>
      <w:hyperlink r:id="rId5" w:tgtFrame="_blank" w:history="1">
        <w:r w:rsidRPr="009F0979">
          <w:rPr>
            <w:rStyle w:val="Hyperlink"/>
            <w:rFonts w:ascii="Calibri" w:hAnsi="Calibri" w:cs="Calibri"/>
            <w:b/>
            <w:bCs/>
            <w:color w:val="6D6E71"/>
            <w:bdr w:val="none" w:sz="0" w:space="0" w:color="auto" w:frame="1"/>
          </w:rPr>
          <w:t>https://doi.org/10.1162/jocn_a_02134</w:t>
        </w:r>
      </w:hyperlink>
    </w:p>
    <w:p w14:paraId="51CB273E" w14:textId="77777777" w:rsidR="009F0979" w:rsidRPr="009F0979" w:rsidRDefault="009F0979" w:rsidP="00094CBD">
      <w:pPr>
        <w:rPr>
          <w:rFonts w:ascii="Calibri" w:hAnsi="Calibri" w:cs="Calibri"/>
        </w:rPr>
      </w:pPr>
    </w:p>
    <w:p w14:paraId="5CDC2E5D" w14:textId="2324B1F1" w:rsidR="0016184D" w:rsidRPr="009F0979" w:rsidRDefault="009F0979" w:rsidP="00094CBD">
      <w:pPr>
        <w:rPr>
          <w:rFonts w:ascii="Calibri" w:hAnsi="Calibri" w:cs="Calibri"/>
        </w:rPr>
      </w:pPr>
      <w:r w:rsidRPr="009F0979">
        <w:rPr>
          <w:rFonts w:ascii="Calibri" w:hAnsi="Calibri" w:cs="Calibri"/>
          <w:color w:val="1A1A1A"/>
          <w:shd w:val="clear" w:color="auto" w:fill="FFFFFF"/>
        </w:rPr>
        <w:t>Disagreements persist regarding the neural basis of syntactic processing, which has been linked both to inferior frontal and posterior temporal regions of the brain. One focal point of the debate concerns the role of inferior frontal areas in receptive syntactic ability, which is mostly assessed using sentence comprehension involving complex syntactic structures, a task that is potentially confounded with working memory. Syntactic acceptability judgments may provide a better measure of receptive syntax by reducing the need to use high working memory load and complex sentences and by enabling assessment of various types of syntactic violations. We therefore tested the perception of grammatical violations by people with poststroke aphasia (</w:t>
      </w:r>
      <w:r w:rsidRPr="009F0979">
        <w:rPr>
          <w:rStyle w:val="Emphasis"/>
          <w:rFonts w:ascii="Calibri" w:hAnsi="Calibri" w:cs="Calibri"/>
          <w:color w:val="1A1A1A"/>
          <w:bdr w:val="none" w:sz="0" w:space="0" w:color="auto" w:frame="1"/>
        </w:rPr>
        <w:t>n</w:t>
      </w:r>
      <w:r w:rsidRPr="009F0979">
        <w:rPr>
          <w:rStyle w:val="apple-converted-space"/>
          <w:rFonts w:ascii="Calibri" w:hAnsi="Calibri" w:cs="Calibri"/>
          <w:color w:val="1A1A1A"/>
          <w:shd w:val="clear" w:color="auto" w:fill="FFFFFF"/>
        </w:rPr>
        <w:t> </w:t>
      </w:r>
      <w:r w:rsidRPr="009F0979">
        <w:rPr>
          <w:rFonts w:ascii="Calibri" w:hAnsi="Calibri" w:cs="Calibri"/>
          <w:color w:val="1A1A1A"/>
          <w:shd w:val="clear" w:color="auto" w:fill="FFFFFF"/>
        </w:rPr>
        <w:t>= 25), along with matched controls (</w:t>
      </w:r>
      <w:r w:rsidRPr="009F0979">
        <w:rPr>
          <w:rStyle w:val="Emphasis"/>
          <w:rFonts w:ascii="Calibri" w:hAnsi="Calibri" w:cs="Calibri"/>
          <w:color w:val="1A1A1A"/>
          <w:bdr w:val="none" w:sz="0" w:space="0" w:color="auto" w:frame="1"/>
        </w:rPr>
        <w:t>n</w:t>
      </w:r>
      <w:r w:rsidRPr="009F0979">
        <w:rPr>
          <w:rStyle w:val="apple-converted-space"/>
          <w:rFonts w:ascii="Calibri" w:hAnsi="Calibri" w:cs="Calibri"/>
          <w:color w:val="1A1A1A"/>
          <w:shd w:val="clear" w:color="auto" w:fill="FFFFFF"/>
        </w:rPr>
        <w:t> </w:t>
      </w:r>
      <w:r w:rsidRPr="009F0979">
        <w:rPr>
          <w:rFonts w:ascii="Calibri" w:hAnsi="Calibri" w:cs="Calibri"/>
          <w:color w:val="1A1A1A"/>
          <w:shd w:val="clear" w:color="auto" w:fill="FFFFFF"/>
        </w:rPr>
        <w:t xml:space="preserve">= 16), using English sentences involving errors in word order, agreement, or subcategorization. Lesion data were also collected. Control participants performed near ceiling in accuracy with higher discriminability of agreement and subcategorization violations than word order; aphasia participants were less able to discriminate violations, but, on average, paralleled control participants discriminability of types of violations. Lesion-symptom mapping showed a correlation between discriminability and posterior temporal regions, but not inferior frontal regions. We argue that these results diverge from models holding that frontal areas are </w:t>
      </w:r>
      <w:proofErr w:type="spellStart"/>
      <w:r w:rsidRPr="009F0979">
        <w:rPr>
          <w:rFonts w:ascii="Calibri" w:hAnsi="Calibri" w:cs="Calibri"/>
          <w:color w:val="1A1A1A"/>
          <w:shd w:val="clear" w:color="auto" w:fill="FFFFFF"/>
        </w:rPr>
        <w:t>amodal</w:t>
      </w:r>
      <w:proofErr w:type="spellEnd"/>
      <w:r w:rsidRPr="009F0979">
        <w:rPr>
          <w:rFonts w:ascii="Calibri" w:hAnsi="Calibri" w:cs="Calibri"/>
          <w:color w:val="1A1A1A"/>
          <w:shd w:val="clear" w:color="auto" w:fill="FFFFFF"/>
        </w:rPr>
        <w:t xml:space="preserve"> core regions in syntactic structure building and </w:t>
      </w:r>
      <w:proofErr w:type="spellStart"/>
      <w:r w:rsidRPr="009F0979">
        <w:rPr>
          <w:rFonts w:ascii="Calibri" w:hAnsi="Calibri" w:cs="Calibri"/>
          <w:color w:val="1A1A1A"/>
          <w:shd w:val="clear" w:color="auto" w:fill="FFFFFF"/>
        </w:rPr>
        <w:t>favor</w:t>
      </w:r>
      <w:proofErr w:type="spellEnd"/>
      <w:r w:rsidRPr="009F0979">
        <w:rPr>
          <w:rFonts w:ascii="Calibri" w:hAnsi="Calibri" w:cs="Calibri"/>
          <w:color w:val="1A1A1A"/>
          <w:shd w:val="clear" w:color="auto" w:fill="FFFFFF"/>
        </w:rPr>
        <w:t xml:space="preserve"> models that posit a core hierarchical system in posterior temporal regions.</w:t>
      </w:r>
    </w:p>
    <w:sectPr w:rsidR="0016184D" w:rsidRPr="009F0979" w:rsidSect="008707F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1"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878070">
    <w:abstractNumId w:val="0"/>
  </w:num>
  <w:num w:numId="2" w16cid:durableId="148002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425020"/>
    <w:rsid w:val="00675A60"/>
    <w:rsid w:val="00723EE9"/>
    <w:rsid w:val="00747DEA"/>
    <w:rsid w:val="007B79D4"/>
    <w:rsid w:val="00835FA9"/>
    <w:rsid w:val="008707FF"/>
    <w:rsid w:val="009A003D"/>
    <w:rsid w:val="009F0979"/>
    <w:rsid w:val="00A21B26"/>
    <w:rsid w:val="00A51618"/>
    <w:rsid w:val="00B83232"/>
    <w:rsid w:val="00BC534E"/>
    <w:rsid w:val="00C212AC"/>
    <w:rsid w:val="00C3527E"/>
    <w:rsid w:val="00C40B0D"/>
    <w:rsid w:val="00C515DC"/>
    <w:rsid w:val="00E7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 w:type="character" w:customStyle="1" w:styleId="al-author-delim">
    <w:name w:val="al-author-delim"/>
    <w:basedOn w:val="DefaultParagraphFont"/>
    <w:rsid w:val="009F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62/jocn_a_021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2024-04-01T19:25:00Z</dcterms:created>
  <dcterms:modified xsi:type="dcterms:W3CDTF">2024-04-01T19:27:00Z</dcterms:modified>
</cp:coreProperties>
</file>