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3828E" w14:textId="77777777" w:rsidR="002A6FE5" w:rsidRPr="002A6FE5" w:rsidRDefault="002A6FE5" w:rsidP="002A6FE5">
      <w:pPr>
        <w:shd w:val="clear" w:color="auto" w:fill="FFFFFF"/>
        <w:spacing w:afterAutospacing="1" w:line="437" w:lineRule="atLeast"/>
        <w:outlineLvl w:val="2"/>
        <w:rPr>
          <w:rFonts w:ascii="Calibri" w:eastAsia="Times New Roman" w:hAnsi="Calibri" w:cs="Calibri"/>
          <w:b/>
          <w:bCs/>
          <w:color w:val="333333"/>
          <w:lang w:eastAsia="en-GB"/>
        </w:rPr>
      </w:pPr>
      <w:r w:rsidRPr="002A6FE5">
        <w:rPr>
          <w:rFonts w:ascii="Calibri" w:eastAsia="Times New Roman" w:hAnsi="Calibri" w:cs="Calibri"/>
          <w:b/>
          <w:bCs/>
          <w:color w:val="333333"/>
          <w:shd w:val="clear" w:color="auto" w:fill="FFFFFF"/>
          <w:lang w:eastAsia="en-GB"/>
        </w:rPr>
        <w:t>Tyson G. Harmon, Emily McDonald &amp; Kyle Steele (2023) Effects of cognitive and social demands on linguistic production for people with moderate, mild, or no aphasia, </w:t>
      </w:r>
      <w:r w:rsidRPr="009D07F0">
        <w:rPr>
          <w:rFonts w:ascii="Calibri" w:eastAsia="Times New Roman" w:hAnsi="Calibri" w:cs="Calibri"/>
          <w:b/>
          <w:bCs/>
          <w:i/>
          <w:iCs/>
          <w:color w:val="333333"/>
          <w:shd w:val="clear" w:color="auto" w:fill="FFFFFF"/>
          <w:lang w:eastAsia="en-GB"/>
        </w:rPr>
        <w:t>Aphasiology</w:t>
      </w:r>
      <w:r w:rsidRPr="002A6FE5">
        <w:rPr>
          <w:rFonts w:ascii="Calibri" w:eastAsia="Times New Roman" w:hAnsi="Calibri" w:cs="Calibri"/>
          <w:b/>
          <w:bCs/>
          <w:color w:val="333333"/>
          <w:shd w:val="clear" w:color="auto" w:fill="FFFFFF"/>
          <w:lang w:eastAsia="en-GB"/>
        </w:rPr>
        <w:t>, DOI: </w:t>
      </w:r>
      <w:hyperlink r:id="rId4" w:history="1">
        <w:r w:rsidRPr="002A6FE5">
          <w:rPr>
            <w:rFonts w:ascii="Calibri" w:eastAsia="Times New Roman" w:hAnsi="Calibri" w:cs="Calibri"/>
            <w:b/>
            <w:bCs/>
            <w:color w:val="0000FF"/>
            <w:u w:val="single"/>
            <w:shd w:val="clear" w:color="auto" w:fill="FFFFFF"/>
            <w:lang w:eastAsia="en-GB"/>
          </w:rPr>
          <w:t>10.1080/02687038.2023.2189512</w:t>
        </w:r>
      </w:hyperlink>
    </w:p>
    <w:p w14:paraId="0F745FD9" w14:textId="77777777" w:rsidR="002A6FE5" w:rsidRPr="002A6FE5" w:rsidRDefault="002A6FE5" w:rsidP="002A6FE5">
      <w:pPr>
        <w:shd w:val="clear" w:color="auto" w:fill="FFFFFF"/>
        <w:spacing w:after="480" w:line="437" w:lineRule="atLeast"/>
        <w:outlineLvl w:val="1"/>
        <w:rPr>
          <w:rFonts w:ascii="Calibri" w:eastAsia="Times New Roman" w:hAnsi="Calibri" w:cs="Calibri"/>
          <w:b/>
          <w:bCs/>
          <w:color w:val="333333"/>
          <w:shd w:val="clear" w:color="auto" w:fill="FFFFFF"/>
          <w:lang w:eastAsia="en-GB"/>
        </w:rPr>
      </w:pPr>
      <w:r w:rsidRPr="002A6FE5">
        <w:rPr>
          <w:rFonts w:ascii="Calibri" w:eastAsia="Times New Roman" w:hAnsi="Calibri" w:cs="Calibri"/>
          <w:b/>
          <w:bCs/>
          <w:color w:val="333333"/>
          <w:shd w:val="clear" w:color="auto" w:fill="FFFFFF"/>
          <w:lang w:eastAsia="en-GB"/>
        </w:rPr>
        <w:t>Background</w:t>
      </w:r>
    </w:p>
    <w:p w14:paraId="7E8DCEA3" w14:textId="77777777" w:rsidR="002A6FE5" w:rsidRPr="002A6FE5" w:rsidRDefault="002A6FE5" w:rsidP="002A6FE5">
      <w:pPr>
        <w:shd w:val="clear" w:color="auto" w:fill="FFFFFF"/>
        <w:spacing w:before="240" w:after="240" w:line="437" w:lineRule="atLeast"/>
        <w:outlineLvl w:val="3"/>
        <w:rPr>
          <w:rFonts w:ascii="Calibri" w:eastAsia="Times New Roman" w:hAnsi="Calibri" w:cs="Calibri"/>
          <w:color w:val="333333"/>
          <w:shd w:val="clear" w:color="auto" w:fill="FFFFFF"/>
          <w:lang w:eastAsia="en-GB"/>
        </w:rPr>
      </w:pPr>
      <w:r w:rsidRPr="002A6FE5">
        <w:rPr>
          <w:rFonts w:ascii="Calibri" w:eastAsia="Times New Roman" w:hAnsi="Calibri" w:cs="Calibri"/>
          <w:color w:val="333333"/>
          <w:shd w:val="clear" w:color="auto" w:fill="FFFFFF"/>
          <w:lang w:eastAsia="en-GB"/>
        </w:rPr>
        <w:t>Most everyday communication occurs in situations where cognitive and social demands are present. These types of situations may compound language deficits for people with aphasia (PWA). An understanding of the language interference that may occur from cognitive and social demands is an important precursor for assessment and intervention that addresses everyday communication situations.</w:t>
      </w:r>
    </w:p>
    <w:p w14:paraId="213D3602" w14:textId="77777777" w:rsidR="002A6FE5" w:rsidRPr="002A6FE5" w:rsidRDefault="002A6FE5" w:rsidP="002A6FE5">
      <w:pPr>
        <w:shd w:val="clear" w:color="auto" w:fill="FFFFFF"/>
        <w:spacing w:after="480" w:line="437" w:lineRule="atLeast"/>
        <w:outlineLvl w:val="1"/>
        <w:rPr>
          <w:rFonts w:ascii="Calibri" w:eastAsia="Times New Roman" w:hAnsi="Calibri" w:cs="Calibri"/>
          <w:b/>
          <w:bCs/>
          <w:color w:val="333333"/>
          <w:shd w:val="clear" w:color="auto" w:fill="FFFFFF"/>
          <w:lang w:eastAsia="en-GB"/>
        </w:rPr>
      </w:pPr>
      <w:r w:rsidRPr="002A6FE5">
        <w:rPr>
          <w:rFonts w:ascii="Calibri" w:eastAsia="Times New Roman" w:hAnsi="Calibri" w:cs="Calibri"/>
          <w:b/>
          <w:bCs/>
          <w:color w:val="333333"/>
          <w:shd w:val="clear" w:color="auto" w:fill="FFFFFF"/>
          <w:lang w:eastAsia="en-GB"/>
        </w:rPr>
        <w:t>Aims</w:t>
      </w:r>
    </w:p>
    <w:p w14:paraId="444DA8B1" w14:textId="77777777" w:rsidR="002A6FE5" w:rsidRPr="002A6FE5" w:rsidRDefault="002A6FE5" w:rsidP="002A6FE5">
      <w:pPr>
        <w:shd w:val="clear" w:color="auto" w:fill="FFFFFF"/>
        <w:spacing w:before="240" w:after="240" w:line="437" w:lineRule="atLeast"/>
        <w:outlineLvl w:val="3"/>
        <w:rPr>
          <w:rFonts w:ascii="Calibri" w:eastAsia="Times New Roman" w:hAnsi="Calibri" w:cs="Calibri"/>
          <w:color w:val="333333"/>
          <w:shd w:val="clear" w:color="auto" w:fill="FFFFFF"/>
          <w:lang w:eastAsia="en-GB"/>
        </w:rPr>
      </w:pPr>
      <w:r w:rsidRPr="002A6FE5">
        <w:rPr>
          <w:rFonts w:ascii="Calibri" w:eastAsia="Times New Roman" w:hAnsi="Calibri" w:cs="Calibri"/>
          <w:color w:val="333333"/>
          <w:shd w:val="clear" w:color="auto" w:fill="FFFFFF"/>
          <w:lang w:eastAsia="en-GB"/>
        </w:rPr>
        <w:t xml:space="preserve">To determine how cognitively and socially demanding conditions affect micro- and </w:t>
      </w:r>
      <w:proofErr w:type="spellStart"/>
      <w:r w:rsidRPr="002A6FE5">
        <w:rPr>
          <w:rFonts w:ascii="Calibri" w:eastAsia="Times New Roman" w:hAnsi="Calibri" w:cs="Calibri"/>
          <w:color w:val="333333"/>
          <w:shd w:val="clear" w:color="auto" w:fill="FFFFFF"/>
          <w:lang w:eastAsia="en-GB"/>
        </w:rPr>
        <w:t>macrolinguistic</w:t>
      </w:r>
      <w:proofErr w:type="spellEnd"/>
      <w:r w:rsidRPr="002A6FE5">
        <w:rPr>
          <w:rFonts w:ascii="Calibri" w:eastAsia="Times New Roman" w:hAnsi="Calibri" w:cs="Calibri"/>
          <w:color w:val="333333"/>
          <w:shd w:val="clear" w:color="auto" w:fill="FFFFFF"/>
          <w:lang w:eastAsia="en-GB"/>
        </w:rPr>
        <w:t xml:space="preserve"> production for people with moderate, mild, or no aphasia during narrative discourse and to compare effects among groups.</w:t>
      </w:r>
    </w:p>
    <w:p w14:paraId="724D7074" w14:textId="77777777" w:rsidR="002A6FE5" w:rsidRPr="002A6FE5" w:rsidRDefault="002A6FE5" w:rsidP="002A6FE5">
      <w:pPr>
        <w:shd w:val="clear" w:color="auto" w:fill="FFFFFF"/>
        <w:spacing w:after="480" w:line="437" w:lineRule="atLeast"/>
        <w:outlineLvl w:val="1"/>
        <w:rPr>
          <w:rFonts w:ascii="Calibri" w:eastAsia="Times New Roman" w:hAnsi="Calibri" w:cs="Calibri"/>
          <w:b/>
          <w:bCs/>
          <w:color w:val="333333"/>
          <w:shd w:val="clear" w:color="auto" w:fill="FFFFFF"/>
          <w:lang w:eastAsia="en-GB"/>
        </w:rPr>
      </w:pPr>
      <w:r w:rsidRPr="002A6FE5">
        <w:rPr>
          <w:rFonts w:ascii="Calibri" w:eastAsia="Times New Roman" w:hAnsi="Calibri" w:cs="Calibri"/>
          <w:b/>
          <w:bCs/>
          <w:color w:val="333333"/>
          <w:shd w:val="clear" w:color="auto" w:fill="FFFFFF"/>
          <w:lang w:eastAsia="en-GB"/>
        </w:rPr>
        <w:t>Method</w:t>
      </w:r>
    </w:p>
    <w:p w14:paraId="1FE01066" w14:textId="77777777" w:rsidR="002A6FE5" w:rsidRPr="002A6FE5" w:rsidRDefault="002A6FE5" w:rsidP="002A6FE5">
      <w:pPr>
        <w:shd w:val="clear" w:color="auto" w:fill="FFFFFF"/>
        <w:spacing w:before="240" w:after="240" w:line="437" w:lineRule="atLeast"/>
        <w:outlineLvl w:val="3"/>
        <w:rPr>
          <w:rFonts w:ascii="Calibri" w:eastAsia="Times New Roman" w:hAnsi="Calibri" w:cs="Calibri"/>
          <w:color w:val="333333"/>
          <w:shd w:val="clear" w:color="auto" w:fill="FFFFFF"/>
          <w:lang w:eastAsia="en-GB"/>
        </w:rPr>
      </w:pPr>
      <w:r w:rsidRPr="002A6FE5">
        <w:rPr>
          <w:rFonts w:ascii="Calibri" w:eastAsia="Times New Roman" w:hAnsi="Calibri" w:cs="Calibri"/>
          <w:color w:val="333333"/>
          <w:shd w:val="clear" w:color="auto" w:fill="FFFFFF"/>
          <w:lang w:eastAsia="en-GB"/>
        </w:rPr>
        <w:t xml:space="preserve">Thirty participants with mild (n = 9), moderate (n = 9), or no (n = 12) aphasia completed story-retell tasks in three separate conditions: baseline, unresponsive partner, and dual-task. The stories and conditions were </w:t>
      </w:r>
      <w:proofErr w:type="spellStart"/>
      <w:r w:rsidRPr="002A6FE5">
        <w:rPr>
          <w:rFonts w:ascii="Calibri" w:eastAsia="Times New Roman" w:hAnsi="Calibri" w:cs="Calibri"/>
          <w:color w:val="333333"/>
          <w:shd w:val="clear" w:color="auto" w:fill="FFFFFF"/>
          <w:lang w:eastAsia="en-GB"/>
        </w:rPr>
        <w:t>pseudorandomly</w:t>
      </w:r>
      <w:proofErr w:type="spellEnd"/>
      <w:r w:rsidRPr="002A6FE5">
        <w:rPr>
          <w:rFonts w:ascii="Calibri" w:eastAsia="Times New Roman" w:hAnsi="Calibri" w:cs="Calibri"/>
          <w:color w:val="333333"/>
          <w:shd w:val="clear" w:color="auto" w:fill="FFFFFF"/>
          <w:lang w:eastAsia="en-GB"/>
        </w:rPr>
        <w:t xml:space="preserve"> presented for each participant. A secondary analysis investigated lexical, morphosyntactic, and </w:t>
      </w:r>
      <w:proofErr w:type="spellStart"/>
      <w:r w:rsidRPr="002A6FE5">
        <w:rPr>
          <w:rFonts w:ascii="Calibri" w:eastAsia="Times New Roman" w:hAnsi="Calibri" w:cs="Calibri"/>
          <w:color w:val="333333"/>
          <w:shd w:val="clear" w:color="auto" w:fill="FFFFFF"/>
          <w:lang w:eastAsia="en-GB"/>
        </w:rPr>
        <w:t>macrolinguistic</w:t>
      </w:r>
      <w:proofErr w:type="spellEnd"/>
      <w:r w:rsidRPr="002A6FE5">
        <w:rPr>
          <w:rFonts w:ascii="Calibri" w:eastAsia="Times New Roman" w:hAnsi="Calibri" w:cs="Calibri"/>
          <w:color w:val="333333"/>
          <w:shd w:val="clear" w:color="auto" w:fill="FFFFFF"/>
          <w:lang w:eastAsia="en-GB"/>
        </w:rPr>
        <w:t xml:space="preserve"> production.</w:t>
      </w:r>
    </w:p>
    <w:p w14:paraId="71E1CF13" w14:textId="77777777" w:rsidR="002A6FE5" w:rsidRPr="002A6FE5" w:rsidRDefault="002A6FE5" w:rsidP="002A6FE5">
      <w:pPr>
        <w:shd w:val="clear" w:color="auto" w:fill="FFFFFF"/>
        <w:spacing w:after="480" w:line="437" w:lineRule="atLeast"/>
        <w:outlineLvl w:val="1"/>
        <w:rPr>
          <w:rFonts w:ascii="Calibri" w:eastAsia="Times New Roman" w:hAnsi="Calibri" w:cs="Calibri"/>
          <w:b/>
          <w:bCs/>
          <w:color w:val="333333"/>
          <w:shd w:val="clear" w:color="auto" w:fill="FFFFFF"/>
          <w:lang w:eastAsia="en-GB"/>
        </w:rPr>
      </w:pPr>
      <w:r w:rsidRPr="002A6FE5">
        <w:rPr>
          <w:rFonts w:ascii="Calibri" w:eastAsia="Times New Roman" w:hAnsi="Calibri" w:cs="Calibri"/>
          <w:b/>
          <w:bCs/>
          <w:color w:val="333333"/>
          <w:shd w:val="clear" w:color="auto" w:fill="FFFFFF"/>
          <w:lang w:eastAsia="en-GB"/>
        </w:rPr>
        <w:t>Results</w:t>
      </w:r>
    </w:p>
    <w:p w14:paraId="7ED20AAD" w14:textId="77777777" w:rsidR="002A6FE5" w:rsidRPr="002A6FE5" w:rsidRDefault="002A6FE5" w:rsidP="002A6FE5">
      <w:pPr>
        <w:shd w:val="clear" w:color="auto" w:fill="FFFFFF"/>
        <w:spacing w:before="240" w:after="240" w:line="437" w:lineRule="atLeast"/>
        <w:outlineLvl w:val="3"/>
        <w:rPr>
          <w:rFonts w:ascii="Calibri" w:eastAsia="Times New Roman" w:hAnsi="Calibri" w:cs="Calibri"/>
          <w:color w:val="333333"/>
          <w:shd w:val="clear" w:color="auto" w:fill="FFFFFF"/>
          <w:lang w:eastAsia="en-GB"/>
        </w:rPr>
      </w:pPr>
      <w:r w:rsidRPr="002A6FE5">
        <w:rPr>
          <w:rFonts w:ascii="Calibri" w:eastAsia="Times New Roman" w:hAnsi="Calibri" w:cs="Calibri"/>
          <w:color w:val="333333"/>
          <w:shd w:val="clear" w:color="auto" w:fill="FFFFFF"/>
          <w:lang w:eastAsia="en-GB"/>
        </w:rPr>
        <w:t xml:space="preserve">As expected, when compared with baseline, the dual-task condition interfered more with language production than the unresponsive partner condition for all participant groups. Interference on distinct aspects of language production for each participant group, however, was not anticipated. This interference was characterized by significant dual-task costs on (a) </w:t>
      </w:r>
      <w:proofErr w:type="spellStart"/>
      <w:r w:rsidRPr="002A6FE5">
        <w:rPr>
          <w:rFonts w:ascii="Calibri" w:eastAsia="Times New Roman" w:hAnsi="Calibri" w:cs="Calibri"/>
          <w:color w:val="333333"/>
          <w:shd w:val="clear" w:color="auto" w:fill="FFFFFF"/>
          <w:lang w:eastAsia="en-GB"/>
        </w:rPr>
        <w:t>macrolinguistic</w:t>
      </w:r>
      <w:proofErr w:type="spellEnd"/>
      <w:r w:rsidRPr="002A6FE5">
        <w:rPr>
          <w:rFonts w:ascii="Calibri" w:eastAsia="Times New Roman" w:hAnsi="Calibri" w:cs="Calibri"/>
          <w:color w:val="333333"/>
          <w:shd w:val="clear" w:color="auto" w:fill="FFFFFF"/>
          <w:lang w:eastAsia="en-GB"/>
        </w:rPr>
        <w:t xml:space="preserve"> production for participants with moderate aphasia, (b) word productivity and lexical diversity for participants with mild aphasia, and (c) lexical-</w:t>
      </w:r>
      <w:r w:rsidRPr="002A6FE5">
        <w:rPr>
          <w:rFonts w:ascii="Calibri" w:eastAsia="Times New Roman" w:hAnsi="Calibri" w:cs="Calibri"/>
          <w:color w:val="333333"/>
          <w:shd w:val="clear" w:color="auto" w:fill="FFFFFF"/>
          <w:lang w:eastAsia="en-GB"/>
        </w:rPr>
        <w:lastRenderedPageBreak/>
        <w:t xml:space="preserve">phonological errors for participants with no aphasia. When compared with baseline, the unresponsive partner led to numerical interference on the same measure and group combinations as the </w:t>
      </w:r>
      <w:proofErr w:type="gramStart"/>
      <w:r w:rsidRPr="002A6FE5">
        <w:rPr>
          <w:rFonts w:ascii="Calibri" w:eastAsia="Times New Roman" w:hAnsi="Calibri" w:cs="Calibri"/>
          <w:color w:val="333333"/>
          <w:shd w:val="clear" w:color="auto" w:fill="FFFFFF"/>
          <w:lang w:eastAsia="en-GB"/>
        </w:rPr>
        <w:t>dual-task</w:t>
      </w:r>
      <w:proofErr w:type="gramEnd"/>
      <w:r w:rsidRPr="002A6FE5">
        <w:rPr>
          <w:rFonts w:ascii="Calibri" w:eastAsia="Times New Roman" w:hAnsi="Calibri" w:cs="Calibri"/>
          <w:color w:val="333333"/>
          <w:shd w:val="clear" w:color="auto" w:fill="FFFFFF"/>
          <w:lang w:eastAsia="en-GB"/>
        </w:rPr>
        <w:t>, but these changes were not statistically significant.</w:t>
      </w:r>
    </w:p>
    <w:p w14:paraId="5AF09BF0" w14:textId="77777777" w:rsidR="002A6FE5" w:rsidRPr="002A6FE5" w:rsidRDefault="002A6FE5" w:rsidP="002A6FE5">
      <w:pPr>
        <w:shd w:val="clear" w:color="auto" w:fill="FFFFFF"/>
        <w:spacing w:after="480" w:line="437" w:lineRule="atLeast"/>
        <w:outlineLvl w:val="1"/>
        <w:rPr>
          <w:rFonts w:ascii="Calibri" w:eastAsia="Times New Roman" w:hAnsi="Calibri" w:cs="Calibri"/>
          <w:b/>
          <w:bCs/>
          <w:color w:val="333333"/>
          <w:shd w:val="clear" w:color="auto" w:fill="FFFFFF"/>
          <w:lang w:eastAsia="en-GB"/>
        </w:rPr>
      </w:pPr>
      <w:r w:rsidRPr="002A6FE5">
        <w:rPr>
          <w:rFonts w:ascii="Calibri" w:eastAsia="Times New Roman" w:hAnsi="Calibri" w:cs="Calibri"/>
          <w:b/>
          <w:bCs/>
          <w:color w:val="333333"/>
          <w:shd w:val="clear" w:color="auto" w:fill="FFFFFF"/>
          <w:lang w:eastAsia="en-GB"/>
        </w:rPr>
        <w:t>Conclusions</w:t>
      </w:r>
    </w:p>
    <w:p w14:paraId="5B9B2139" w14:textId="77777777" w:rsidR="002A6FE5" w:rsidRPr="002A6FE5" w:rsidRDefault="002A6FE5" w:rsidP="002A6FE5">
      <w:pPr>
        <w:shd w:val="clear" w:color="auto" w:fill="FFFFFF"/>
        <w:spacing w:before="240" w:after="240" w:line="437" w:lineRule="atLeast"/>
        <w:outlineLvl w:val="3"/>
        <w:rPr>
          <w:rFonts w:ascii="Calibri" w:eastAsia="Times New Roman" w:hAnsi="Calibri" w:cs="Calibri"/>
          <w:color w:val="333333"/>
          <w:shd w:val="clear" w:color="auto" w:fill="FFFFFF"/>
          <w:lang w:eastAsia="en-GB"/>
        </w:rPr>
      </w:pPr>
      <w:r w:rsidRPr="002A6FE5">
        <w:rPr>
          <w:rFonts w:ascii="Calibri" w:eastAsia="Times New Roman" w:hAnsi="Calibri" w:cs="Calibri"/>
          <w:color w:val="333333"/>
          <w:shd w:val="clear" w:color="auto" w:fill="FFFFFF"/>
          <w:lang w:eastAsia="en-GB"/>
        </w:rPr>
        <w:t xml:space="preserve">Cognitive and social demands have different effects on language depending on the presence and severity of aphasia with cognitive demands impacting discourse-level structures for participants with moderate aphasia, lexical-level structures for participants with mild aphasia, and lexical-phonological errors for participants with no aphasia. Future research should identify how these demands could be integrated with assessment and treatment for PWA to help improve everyday communication </w:t>
      </w:r>
      <w:proofErr w:type="gramStart"/>
      <w:r w:rsidRPr="002A6FE5">
        <w:rPr>
          <w:rFonts w:ascii="Calibri" w:eastAsia="Times New Roman" w:hAnsi="Calibri" w:cs="Calibri"/>
          <w:color w:val="333333"/>
          <w:shd w:val="clear" w:color="auto" w:fill="FFFFFF"/>
          <w:lang w:eastAsia="en-GB"/>
        </w:rPr>
        <w:t>participation</w:t>
      </w:r>
      <w:proofErr w:type="gramEnd"/>
    </w:p>
    <w:p w14:paraId="69567C25" w14:textId="77777777" w:rsidR="002A6FE5" w:rsidRPr="002A6FE5" w:rsidRDefault="002A6FE5" w:rsidP="002A6FE5">
      <w:pPr>
        <w:shd w:val="clear" w:color="auto" w:fill="FFFFFF"/>
        <w:spacing w:afterAutospacing="1" w:line="437" w:lineRule="atLeast"/>
        <w:outlineLvl w:val="2"/>
        <w:rPr>
          <w:rFonts w:ascii="Calibri" w:eastAsia="Times New Roman" w:hAnsi="Calibri" w:cs="Calibri"/>
          <w:b/>
          <w:bCs/>
          <w:color w:val="333333"/>
          <w:lang w:eastAsia="en-GB"/>
        </w:rPr>
      </w:pPr>
    </w:p>
    <w:p w14:paraId="35E57B9F" w14:textId="77777777" w:rsidR="002A6FE5" w:rsidRPr="002A6FE5" w:rsidRDefault="002A6FE5" w:rsidP="002A6FE5">
      <w:pPr>
        <w:spacing w:line="437" w:lineRule="atLeast"/>
        <w:outlineLvl w:val="1"/>
        <w:rPr>
          <w:rFonts w:ascii="Calibri" w:eastAsia="Times New Roman" w:hAnsi="Calibri" w:cs="Calibri"/>
          <w:b/>
          <w:bCs/>
          <w:color w:val="333333"/>
          <w:lang w:eastAsia="en-GB"/>
        </w:rPr>
      </w:pPr>
    </w:p>
    <w:p w14:paraId="3FC456FB" w14:textId="77777777" w:rsidR="002A6FE5" w:rsidRPr="002A6FE5" w:rsidRDefault="002A6FE5" w:rsidP="002A6FE5">
      <w:pPr>
        <w:spacing w:line="437" w:lineRule="atLeast"/>
        <w:outlineLvl w:val="1"/>
        <w:rPr>
          <w:rFonts w:ascii="Calibri" w:eastAsia="Times New Roman" w:hAnsi="Calibri" w:cs="Calibri"/>
          <w:b/>
          <w:bCs/>
          <w:color w:val="333333"/>
          <w:lang w:eastAsia="en-GB"/>
        </w:rPr>
      </w:pPr>
    </w:p>
    <w:sectPr w:rsidR="002A6FE5" w:rsidRPr="002A6FE5"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E5"/>
    <w:rsid w:val="002A6FE5"/>
    <w:rsid w:val="007B79D4"/>
    <w:rsid w:val="009D07F0"/>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A3AA8CD"/>
  <w14:defaultImageDpi w14:val="32767"/>
  <w15:chartTrackingRefBased/>
  <w15:docId w15:val="{C6B00C2E-43A3-AC47-BE04-AF78D4F1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2A6FE5"/>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A6FE5"/>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A6FE5"/>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FE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A6FE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A6FE5"/>
    <w:rPr>
      <w:rFonts w:ascii="Times New Roman" w:eastAsia="Times New Roman" w:hAnsi="Times New Roman" w:cs="Times New Roman"/>
      <w:b/>
      <w:bCs/>
      <w:sz w:val="27"/>
      <w:szCs w:val="27"/>
      <w:lang w:eastAsia="en-GB"/>
    </w:rPr>
  </w:style>
  <w:style w:type="character" w:customStyle="1" w:styleId="authors">
    <w:name w:val="authors"/>
    <w:basedOn w:val="DefaultParagraphFont"/>
    <w:rsid w:val="002A6FE5"/>
  </w:style>
  <w:style w:type="character" w:customStyle="1" w:styleId="Date1">
    <w:name w:val="Date1"/>
    <w:basedOn w:val="DefaultParagraphFont"/>
    <w:rsid w:val="002A6FE5"/>
  </w:style>
  <w:style w:type="character" w:customStyle="1" w:styleId="arttitle">
    <w:name w:val="art_title"/>
    <w:basedOn w:val="DefaultParagraphFont"/>
    <w:rsid w:val="002A6FE5"/>
  </w:style>
  <w:style w:type="character" w:customStyle="1" w:styleId="serialtitle">
    <w:name w:val="serial_title"/>
    <w:basedOn w:val="DefaultParagraphFont"/>
    <w:rsid w:val="002A6FE5"/>
  </w:style>
  <w:style w:type="character" w:customStyle="1" w:styleId="doilink">
    <w:name w:val="doi_link"/>
    <w:basedOn w:val="DefaultParagraphFont"/>
    <w:rsid w:val="002A6FE5"/>
  </w:style>
  <w:style w:type="character" w:styleId="Hyperlink">
    <w:name w:val="Hyperlink"/>
    <w:basedOn w:val="DefaultParagraphFont"/>
    <w:uiPriority w:val="99"/>
    <w:semiHidden/>
    <w:unhideWhenUsed/>
    <w:rsid w:val="002A6FE5"/>
    <w:rPr>
      <w:color w:val="0000FF"/>
      <w:u w:val="single"/>
    </w:rPr>
  </w:style>
  <w:style w:type="paragraph" w:styleId="NormalWeb">
    <w:name w:val="Normal (Web)"/>
    <w:basedOn w:val="Normal"/>
    <w:uiPriority w:val="99"/>
    <w:semiHidden/>
    <w:unhideWhenUsed/>
    <w:rsid w:val="002A6FE5"/>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2A6FE5"/>
    <w:rPr>
      <w:i/>
      <w:iCs/>
    </w:rPr>
  </w:style>
  <w:style w:type="paragraph" w:customStyle="1" w:styleId="chapter-para">
    <w:name w:val="chapter-para"/>
    <w:basedOn w:val="Normal"/>
    <w:rsid w:val="002A6FE5"/>
    <w:pPr>
      <w:spacing w:before="100" w:beforeAutospacing="1" w:after="100" w:afterAutospacing="1"/>
    </w:pPr>
    <w:rPr>
      <w:rFonts w:ascii="Times New Roman" w:eastAsia="Times New Roman" w:hAnsi="Times New Roman" w:cs="Times New Roman"/>
      <w:lang w:eastAsia="en-GB"/>
    </w:rPr>
  </w:style>
  <w:style w:type="character" w:customStyle="1" w:styleId="contrib">
    <w:name w:val="contrib"/>
    <w:basedOn w:val="DefaultParagraphFont"/>
    <w:rsid w:val="002A6FE5"/>
  </w:style>
  <w:style w:type="character" w:customStyle="1" w:styleId="authorname">
    <w:name w:val="authorname"/>
    <w:basedOn w:val="DefaultParagraphFont"/>
    <w:rsid w:val="002A6FE5"/>
  </w:style>
  <w:style w:type="character" w:customStyle="1" w:styleId="apple-converted-space">
    <w:name w:val="apple-converted-space"/>
    <w:basedOn w:val="DefaultParagraphFont"/>
    <w:rsid w:val="002A6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116555">
      <w:bodyDiv w:val="1"/>
      <w:marLeft w:val="0"/>
      <w:marRight w:val="0"/>
      <w:marTop w:val="0"/>
      <w:marBottom w:val="0"/>
      <w:divBdr>
        <w:top w:val="none" w:sz="0" w:space="0" w:color="auto"/>
        <w:left w:val="none" w:sz="0" w:space="0" w:color="auto"/>
        <w:bottom w:val="none" w:sz="0" w:space="0" w:color="auto"/>
        <w:right w:val="none" w:sz="0" w:space="0" w:color="auto"/>
      </w:divBdr>
      <w:divsChild>
        <w:div w:id="810366764">
          <w:marLeft w:val="0"/>
          <w:marRight w:val="0"/>
          <w:marTop w:val="0"/>
          <w:marBottom w:val="0"/>
          <w:divBdr>
            <w:top w:val="none" w:sz="0" w:space="0" w:color="auto"/>
            <w:left w:val="none" w:sz="0" w:space="0" w:color="auto"/>
            <w:bottom w:val="none" w:sz="0" w:space="0" w:color="auto"/>
            <w:right w:val="none" w:sz="0" w:space="0" w:color="auto"/>
          </w:divBdr>
          <w:divsChild>
            <w:div w:id="2027906377">
              <w:marLeft w:val="0"/>
              <w:marRight w:val="0"/>
              <w:marTop w:val="0"/>
              <w:marBottom w:val="0"/>
              <w:divBdr>
                <w:top w:val="none" w:sz="0" w:space="0" w:color="auto"/>
                <w:left w:val="none" w:sz="0" w:space="0" w:color="auto"/>
                <w:bottom w:val="single" w:sz="6" w:space="0" w:color="auto"/>
                <w:right w:val="none" w:sz="0" w:space="0" w:color="auto"/>
              </w:divBdr>
              <w:divsChild>
                <w:div w:id="1139876914">
                  <w:marLeft w:val="0"/>
                  <w:marRight w:val="0"/>
                  <w:marTop w:val="0"/>
                  <w:marBottom w:val="0"/>
                  <w:divBdr>
                    <w:top w:val="none" w:sz="0" w:space="0" w:color="auto"/>
                    <w:left w:val="none" w:sz="0" w:space="0" w:color="auto"/>
                    <w:bottom w:val="single" w:sz="6" w:space="0" w:color="auto"/>
                    <w:right w:val="none" w:sz="0" w:space="0" w:color="auto"/>
                  </w:divBdr>
                </w:div>
                <w:div w:id="763570653">
                  <w:marLeft w:val="0"/>
                  <w:marRight w:val="0"/>
                  <w:marTop w:val="0"/>
                  <w:marBottom w:val="0"/>
                  <w:divBdr>
                    <w:top w:val="none" w:sz="0" w:space="0" w:color="auto"/>
                    <w:left w:val="none" w:sz="0" w:space="0" w:color="auto"/>
                    <w:bottom w:val="single" w:sz="6" w:space="0" w:color="auto"/>
                    <w:right w:val="none" w:sz="0" w:space="0" w:color="auto"/>
                  </w:divBdr>
                </w:div>
                <w:div w:id="526531630">
                  <w:marLeft w:val="0"/>
                  <w:marRight w:val="0"/>
                  <w:marTop w:val="0"/>
                  <w:marBottom w:val="0"/>
                  <w:divBdr>
                    <w:top w:val="none" w:sz="0" w:space="0" w:color="auto"/>
                    <w:left w:val="none" w:sz="0" w:space="0" w:color="auto"/>
                    <w:bottom w:val="single" w:sz="6" w:space="0" w:color="auto"/>
                    <w:right w:val="none" w:sz="0" w:space="0" w:color="auto"/>
                  </w:divBdr>
                </w:div>
                <w:div w:id="1401556779">
                  <w:marLeft w:val="0"/>
                  <w:marRight w:val="0"/>
                  <w:marTop w:val="0"/>
                  <w:marBottom w:val="0"/>
                  <w:divBdr>
                    <w:top w:val="none" w:sz="0" w:space="0" w:color="auto"/>
                    <w:left w:val="none" w:sz="0" w:space="0" w:color="auto"/>
                    <w:bottom w:val="single" w:sz="6" w:space="0" w:color="auto"/>
                    <w:right w:val="none" w:sz="0" w:space="0" w:color="auto"/>
                  </w:divBdr>
                </w:div>
                <w:div w:id="1988893779">
                  <w:marLeft w:val="0"/>
                  <w:marRight w:val="0"/>
                  <w:marTop w:val="0"/>
                  <w:marBottom w:val="0"/>
                  <w:divBdr>
                    <w:top w:val="none" w:sz="0" w:space="0" w:color="auto"/>
                    <w:left w:val="none" w:sz="0" w:space="0" w:color="auto"/>
                    <w:bottom w:val="single" w:sz="6" w:space="0" w:color="auto"/>
                    <w:right w:val="none" w:sz="0" w:space="0" w:color="auto"/>
                  </w:divBdr>
                </w:div>
                <w:div w:id="584845813">
                  <w:marLeft w:val="0"/>
                  <w:marRight w:val="0"/>
                  <w:marTop w:val="0"/>
                  <w:marBottom w:val="0"/>
                  <w:divBdr>
                    <w:top w:val="none" w:sz="0" w:space="0" w:color="auto"/>
                    <w:left w:val="none" w:sz="0" w:space="0" w:color="auto"/>
                    <w:bottom w:val="none" w:sz="0" w:space="0" w:color="auto"/>
                    <w:right w:val="none" w:sz="0" w:space="0" w:color="auto"/>
                  </w:divBdr>
                </w:div>
                <w:div w:id="253243099">
                  <w:marLeft w:val="0"/>
                  <w:marRight w:val="0"/>
                  <w:marTop w:val="0"/>
                  <w:marBottom w:val="0"/>
                  <w:divBdr>
                    <w:top w:val="none" w:sz="0" w:space="0" w:color="auto"/>
                    <w:left w:val="none" w:sz="0" w:space="0" w:color="auto"/>
                    <w:bottom w:val="none" w:sz="0" w:space="0" w:color="auto"/>
                    <w:right w:val="none" w:sz="0" w:space="0" w:color="auto"/>
                  </w:divBdr>
                </w:div>
                <w:div w:id="630551818">
                  <w:marLeft w:val="0"/>
                  <w:marRight w:val="0"/>
                  <w:marTop w:val="0"/>
                  <w:marBottom w:val="0"/>
                  <w:divBdr>
                    <w:top w:val="none" w:sz="0" w:space="0" w:color="auto"/>
                    <w:left w:val="none" w:sz="0" w:space="0" w:color="auto"/>
                    <w:bottom w:val="none" w:sz="0" w:space="0" w:color="auto"/>
                    <w:right w:val="none" w:sz="0" w:space="0" w:color="auto"/>
                  </w:divBdr>
                </w:div>
                <w:div w:id="587932141">
                  <w:marLeft w:val="0"/>
                  <w:marRight w:val="0"/>
                  <w:marTop w:val="0"/>
                  <w:marBottom w:val="0"/>
                  <w:divBdr>
                    <w:top w:val="none" w:sz="0" w:space="0" w:color="auto"/>
                    <w:left w:val="none" w:sz="0" w:space="0" w:color="auto"/>
                    <w:bottom w:val="none" w:sz="0" w:space="0" w:color="auto"/>
                    <w:right w:val="none" w:sz="0" w:space="0" w:color="auto"/>
                  </w:divBdr>
                </w:div>
                <w:div w:id="281620377">
                  <w:marLeft w:val="0"/>
                  <w:marRight w:val="0"/>
                  <w:marTop w:val="0"/>
                  <w:marBottom w:val="0"/>
                  <w:divBdr>
                    <w:top w:val="none" w:sz="0" w:space="0" w:color="auto"/>
                    <w:left w:val="none" w:sz="0" w:space="0" w:color="auto"/>
                    <w:bottom w:val="none" w:sz="0" w:space="0" w:color="auto"/>
                    <w:right w:val="none" w:sz="0" w:space="0" w:color="auto"/>
                  </w:divBdr>
                </w:div>
                <w:div w:id="342056577">
                  <w:marLeft w:val="0"/>
                  <w:marRight w:val="0"/>
                  <w:marTop w:val="0"/>
                  <w:marBottom w:val="0"/>
                  <w:divBdr>
                    <w:top w:val="none" w:sz="0" w:space="0" w:color="auto"/>
                    <w:left w:val="none" w:sz="0" w:space="0" w:color="auto"/>
                    <w:bottom w:val="none" w:sz="0" w:space="0" w:color="auto"/>
                    <w:right w:val="none" w:sz="0" w:space="0" w:color="auto"/>
                  </w:divBdr>
                  <w:divsChild>
                    <w:div w:id="793863356">
                      <w:marLeft w:val="0"/>
                      <w:marRight w:val="0"/>
                      <w:marTop w:val="0"/>
                      <w:marBottom w:val="0"/>
                      <w:divBdr>
                        <w:top w:val="none" w:sz="0" w:space="0" w:color="auto"/>
                        <w:left w:val="none" w:sz="0" w:space="0" w:color="auto"/>
                        <w:bottom w:val="none" w:sz="0" w:space="0" w:color="auto"/>
                        <w:right w:val="none" w:sz="0" w:space="0" w:color="auto"/>
                      </w:divBdr>
                      <w:divsChild>
                        <w:div w:id="698821790">
                          <w:marLeft w:val="0"/>
                          <w:marRight w:val="0"/>
                          <w:marTop w:val="0"/>
                          <w:marBottom w:val="0"/>
                          <w:divBdr>
                            <w:top w:val="none" w:sz="0" w:space="0" w:color="auto"/>
                            <w:left w:val="none" w:sz="0" w:space="0" w:color="auto"/>
                            <w:bottom w:val="none" w:sz="0" w:space="0" w:color="auto"/>
                            <w:right w:val="none" w:sz="0" w:space="0" w:color="auto"/>
                          </w:divBdr>
                          <w:divsChild>
                            <w:div w:id="28331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2893">
                  <w:marLeft w:val="0"/>
                  <w:marRight w:val="0"/>
                  <w:marTop w:val="120"/>
                  <w:marBottom w:val="0"/>
                  <w:divBdr>
                    <w:top w:val="none" w:sz="0" w:space="0" w:color="auto"/>
                    <w:left w:val="none" w:sz="0" w:space="0" w:color="auto"/>
                    <w:bottom w:val="none" w:sz="0" w:space="0" w:color="auto"/>
                    <w:right w:val="none" w:sz="0" w:space="0" w:color="auto"/>
                  </w:divBdr>
                </w:div>
                <w:div w:id="1242332808">
                  <w:marLeft w:val="0"/>
                  <w:marRight w:val="0"/>
                  <w:marTop w:val="120"/>
                  <w:marBottom w:val="0"/>
                  <w:divBdr>
                    <w:top w:val="none" w:sz="0" w:space="0" w:color="auto"/>
                    <w:left w:val="none" w:sz="0" w:space="0" w:color="auto"/>
                    <w:bottom w:val="none" w:sz="0" w:space="0" w:color="auto"/>
                    <w:right w:val="none" w:sz="0" w:space="0" w:color="auto"/>
                  </w:divBdr>
                </w:div>
                <w:div w:id="1326201713">
                  <w:marLeft w:val="0"/>
                  <w:marRight w:val="0"/>
                  <w:marTop w:val="120"/>
                  <w:marBottom w:val="0"/>
                  <w:divBdr>
                    <w:top w:val="none" w:sz="0" w:space="0" w:color="auto"/>
                    <w:left w:val="none" w:sz="0" w:space="0" w:color="auto"/>
                    <w:bottom w:val="none" w:sz="0" w:space="0" w:color="auto"/>
                    <w:right w:val="none" w:sz="0" w:space="0" w:color="auto"/>
                  </w:divBdr>
                </w:div>
              </w:divsChild>
            </w:div>
            <w:div w:id="1091588404">
              <w:marLeft w:val="0"/>
              <w:marRight w:val="0"/>
              <w:marTop w:val="0"/>
              <w:marBottom w:val="0"/>
              <w:divBdr>
                <w:top w:val="none" w:sz="0" w:space="0" w:color="auto"/>
                <w:left w:val="none" w:sz="0" w:space="0" w:color="auto"/>
                <w:bottom w:val="single" w:sz="6" w:space="0" w:color="auto"/>
                <w:right w:val="none" w:sz="0" w:space="0" w:color="auto"/>
              </w:divBdr>
            </w:div>
            <w:div w:id="1332563804">
              <w:marLeft w:val="0"/>
              <w:marRight w:val="0"/>
              <w:marTop w:val="0"/>
              <w:marBottom w:val="0"/>
              <w:divBdr>
                <w:top w:val="none" w:sz="0" w:space="0" w:color="auto"/>
                <w:left w:val="none" w:sz="0" w:space="0" w:color="auto"/>
                <w:bottom w:val="single" w:sz="6" w:space="0" w:color="auto"/>
                <w:right w:val="none" w:sz="0" w:space="0" w:color="auto"/>
              </w:divBdr>
            </w:div>
            <w:div w:id="581723543">
              <w:marLeft w:val="0"/>
              <w:marRight w:val="0"/>
              <w:marTop w:val="0"/>
              <w:marBottom w:val="0"/>
              <w:divBdr>
                <w:top w:val="none" w:sz="0" w:space="0" w:color="auto"/>
                <w:left w:val="none" w:sz="0" w:space="0" w:color="auto"/>
                <w:bottom w:val="single" w:sz="6" w:space="0" w:color="auto"/>
                <w:right w:val="none" w:sz="0" w:space="0" w:color="auto"/>
              </w:divBdr>
            </w:div>
            <w:div w:id="2015110455">
              <w:marLeft w:val="0"/>
              <w:marRight w:val="0"/>
              <w:marTop w:val="0"/>
              <w:marBottom w:val="0"/>
              <w:divBdr>
                <w:top w:val="none" w:sz="0" w:space="0" w:color="auto"/>
                <w:left w:val="none" w:sz="0" w:space="0" w:color="auto"/>
                <w:bottom w:val="single" w:sz="6" w:space="0" w:color="auto"/>
                <w:right w:val="none" w:sz="0" w:space="0" w:color="auto"/>
              </w:divBdr>
            </w:div>
          </w:divsChild>
        </w:div>
        <w:div w:id="2079280626">
          <w:marLeft w:val="0"/>
          <w:marRight w:val="0"/>
          <w:marTop w:val="0"/>
          <w:marBottom w:val="0"/>
          <w:divBdr>
            <w:top w:val="none" w:sz="0" w:space="0" w:color="auto"/>
            <w:left w:val="none" w:sz="0" w:space="0" w:color="auto"/>
            <w:bottom w:val="none" w:sz="0" w:space="0" w:color="auto"/>
            <w:right w:val="none" w:sz="0" w:space="0" w:color="auto"/>
          </w:divBdr>
          <w:divsChild>
            <w:div w:id="5841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3.2189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2</cp:revision>
  <dcterms:created xsi:type="dcterms:W3CDTF">2023-04-02T18:29:00Z</dcterms:created>
  <dcterms:modified xsi:type="dcterms:W3CDTF">2023-04-02T18:35:00Z</dcterms:modified>
</cp:coreProperties>
</file>