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8520" w14:textId="5A31AA53" w:rsidR="00330632" w:rsidRPr="00330632" w:rsidRDefault="00330632" w:rsidP="00330632">
      <w:pPr>
        <w:pStyle w:val="NormalWeb"/>
        <w:rPr>
          <w:rFonts w:ascii="Calibri" w:hAnsi="Calibri" w:cs="Calibri"/>
          <w:b/>
          <w:bCs/>
        </w:rPr>
      </w:pPr>
      <w:r w:rsidRPr="00330632">
        <w:rPr>
          <w:rFonts w:ascii="Calibri" w:hAnsi="Calibri" w:cs="Calibri"/>
          <w:b/>
          <w:bCs/>
        </w:rPr>
        <w:t>Gleeson</w:t>
      </w:r>
      <w:r w:rsidRPr="00330632">
        <w:rPr>
          <w:rFonts w:ascii="Calibri" w:hAnsi="Calibri" w:cs="Calibri"/>
          <w:b/>
          <w:bCs/>
        </w:rPr>
        <w:t>, L.</w:t>
      </w:r>
      <w:r w:rsidRPr="00330632">
        <w:rPr>
          <w:rFonts w:ascii="Calibri" w:hAnsi="Calibri" w:cs="Calibri"/>
          <w:b/>
          <w:bCs/>
        </w:rPr>
        <w:t xml:space="preserve"> and </w:t>
      </w:r>
      <w:proofErr w:type="spellStart"/>
      <w:r w:rsidRPr="00330632">
        <w:rPr>
          <w:rFonts w:ascii="Calibri" w:hAnsi="Calibri" w:cs="Calibri"/>
          <w:b/>
          <w:bCs/>
        </w:rPr>
        <w:t>Jagoe</w:t>
      </w:r>
      <w:proofErr w:type="spellEnd"/>
      <w:r w:rsidRPr="00330632">
        <w:rPr>
          <w:rFonts w:ascii="Calibri" w:hAnsi="Calibri" w:cs="Calibri"/>
          <w:b/>
          <w:bCs/>
        </w:rPr>
        <w:t xml:space="preserve">, C. (2023) </w:t>
      </w:r>
      <w:r w:rsidRPr="00330632">
        <w:rPr>
          <w:rFonts w:ascii="Calibri" w:hAnsi="Calibri" w:cs="Calibri"/>
          <w:b/>
          <w:bCs/>
        </w:rPr>
        <w:t xml:space="preserve">Recovery in the context of post-stroke aphasia: A concept analysis </w:t>
      </w:r>
      <w:r w:rsidRPr="00330632">
        <w:rPr>
          <w:rFonts w:ascii="Calibri" w:hAnsi="Calibri" w:cs="Calibri"/>
          <w:b/>
          <w:bCs/>
          <w:i/>
          <w:iCs/>
        </w:rPr>
        <w:t>Advances in Communication and Swallowing</w:t>
      </w:r>
      <w:r w:rsidRPr="00330632">
        <w:rPr>
          <w:rFonts w:ascii="Calibri" w:hAnsi="Calibri" w:cs="Calibri"/>
          <w:b/>
          <w:bCs/>
          <w:i/>
          <w:iCs/>
        </w:rPr>
        <w:t>,</w:t>
      </w:r>
      <w:r w:rsidRPr="00330632">
        <w:rPr>
          <w:rFonts w:ascii="Calibri" w:hAnsi="Calibri" w:cs="Calibri"/>
          <w:b/>
          <w:bCs/>
        </w:rPr>
        <w:t xml:space="preserve"> 25–35</w:t>
      </w:r>
      <w:r w:rsidRPr="00330632">
        <w:rPr>
          <w:rFonts w:ascii="Calibri" w:hAnsi="Calibri" w:cs="Calibri"/>
          <w:b/>
          <w:bCs/>
        </w:rPr>
        <w:t xml:space="preserve">, </w:t>
      </w:r>
      <w:r w:rsidRPr="00330632">
        <w:rPr>
          <w:rFonts w:ascii="Calibri" w:hAnsi="Calibri" w:cs="Calibri"/>
          <w:b/>
          <w:bCs/>
        </w:rPr>
        <w:t>DOI:10.3233/ACS-220013</w:t>
      </w:r>
    </w:p>
    <w:p w14:paraId="091FD9C3" w14:textId="77777777" w:rsidR="00330632" w:rsidRPr="00330632" w:rsidRDefault="00330632" w:rsidP="00330632">
      <w:pPr>
        <w:pStyle w:val="NormalWeb"/>
        <w:rPr>
          <w:rFonts w:ascii="Calibri" w:hAnsi="Calibri" w:cs="Calibri"/>
        </w:rPr>
      </w:pPr>
    </w:p>
    <w:p w14:paraId="56B2594D" w14:textId="77777777" w:rsidR="00330632" w:rsidRPr="00330632" w:rsidRDefault="00330632" w:rsidP="00330632">
      <w:pPr>
        <w:pStyle w:val="NormalWeb"/>
        <w:rPr>
          <w:rFonts w:ascii="Calibri" w:hAnsi="Calibri" w:cs="Calibri"/>
        </w:rPr>
      </w:pPr>
      <w:r w:rsidRPr="00330632">
        <w:rPr>
          <w:rFonts w:ascii="Calibri" w:hAnsi="Calibri" w:cs="Calibri"/>
          <w:b/>
          <w:bCs/>
        </w:rPr>
        <w:t xml:space="preserve">BACKGROUND: </w:t>
      </w:r>
      <w:r w:rsidRPr="00330632">
        <w:rPr>
          <w:rFonts w:ascii="Calibri" w:hAnsi="Calibri" w:cs="Calibri"/>
        </w:rPr>
        <w:t xml:space="preserve">The term ‘recovery’ frequents the literature relating to aphasia, </w:t>
      </w:r>
      <w:proofErr w:type="gramStart"/>
      <w:r w:rsidRPr="00330632">
        <w:rPr>
          <w:rFonts w:ascii="Calibri" w:hAnsi="Calibri" w:cs="Calibri"/>
        </w:rPr>
        <w:t>however</w:t>
      </w:r>
      <w:proofErr w:type="gramEnd"/>
      <w:r w:rsidRPr="00330632">
        <w:rPr>
          <w:rFonts w:ascii="Calibri" w:hAnsi="Calibri" w:cs="Calibri"/>
        </w:rPr>
        <w:t xml:space="preserve"> there has been limited research directly investigating the concept (or meaning) the term represents.</w:t>
      </w:r>
    </w:p>
    <w:p w14:paraId="39A450A3" w14:textId="77777777" w:rsidR="00330632" w:rsidRPr="00330632" w:rsidRDefault="00330632" w:rsidP="00330632">
      <w:pPr>
        <w:pStyle w:val="NormalWeb"/>
        <w:rPr>
          <w:rFonts w:ascii="Calibri" w:hAnsi="Calibri" w:cs="Calibri"/>
        </w:rPr>
      </w:pPr>
      <w:r w:rsidRPr="00330632">
        <w:rPr>
          <w:rFonts w:ascii="Calibri" w:hAnsi="Calibri" w:cs="Calibri"/>
        </w:rPr>
        <w:br/>
      </w:r>
      <w:r w:rsidRPr="00330632">
        <w:rPr>
          <w:rFonts w:ascii="Calibri" w:hAnsi="Calibri" w:cs="Calibri"/>
          <w:b/>
          <w:bCs/>
        </w:rPr>
        <w:t xml:space="preserve">OBJECTIVE: </w:t>
      </w:r>
      <w:r w:rsidRPr="00330632">
        <w:rPr>
          <w:rFonts w:ascii="Calibri" w:hAnsi="Calibri" w:cs="Calibri"/>
        </w:rPr>
        <w:t>To present a concept analysis of ‘recovery’ in the context of post-stroke aphasia and investigate the consistency in meaning, use and interpretation of the concept, in relation the International Classification of Functioning, Disability and Health (ICF) and the Life Participation Approach to Aphasia (LPAA).</w:t>
      </w:r>
    </w:p>
    <w:p w14:paraId="3ED8010C" w14:textId="77777777" w:rsidR="00330632" w:rsidRPr="00330632" w:rsidRDefault="00330632" w:rsidP="00330632">
      <w:pPr>
        <w:pStyle w:val="NormalWeb"/>
        <w:rPr>
          <w:rFonts w:ascii="Calibri" w:hAnsi="Calibri" w:cs="Calibri"/>
        </w:rPr>
      </w:pPr>
      <w:r w:rsidRPr="00330632">
        <w:rPr>
          <w:rFonts w:ascii="Calibri" w:hAnsi="Calibri" w:cs="Calibri"/>
        </w:rPr>
        <w:br/>
      </w:r>
      <w:r w:rsidRPr="00330632">
        <w:rPr>
          <w:rFonts w:ascii="Calibri" w:hAnsi="Calibri" w:cs="Calibri"/>
          <w:b/>
          <w:bCs/>
        </w:rPr>
        <w:t xml:space="preserve">METHODS: </w:t>
      </w:r>
      <w:r w:rsidRPr="00330632">
        <w:rPr>
          <w:rFonts w:ascii="Calibri" w:hAnsi="Calibri" w:cs="Calibri"/>
        </w:rPr>
        <w:t>Rodgers’ evolutionary method of concept analysis was used to analyse the studies retrieved through a systematic search of PubMed and CINAHL bibliographic databases and a journal search of Aphasiology. The International Classification of Functioning, Disability and Health (ICF) and the Life Participation Approach to Aphasia (LPAA) were used as frameworks to explore the correspondence of the concept of ‘recovery’ with current speech and language therapy service delivery approaches.</w:t>
      </w:r>
    </w:p>
    <w:p w14:paraId="2966A3F6" w14:textId="77777777" w:rsidR="00330632" w:rsidRPr="00330632" w:rsidRDefault="00330632" w:rsidP="00330632">
      <w:pPr>
        <w:pStyle w:val="NormalWeb"/>
        <w:rPr>
          <w:rFonts w:ascii="Calibri" w:hAnsi="Calibri" w:cs="Calibri"/>
        </w:rPr>
      </w:pPr>
      <w:r w:rsidRPr="00330632">
        <w:rPr>
          <w:rFonts w:ascii="Calibri" w:hAnsi="Calibri" w:cs="Calibri"/>
        </w:rPr>
        <w:br/>
      </w:r>
      <w:r w:rsidRPr="00330632">
        <w:rPr>
          <w:rFonts w:ascii="Calibri" w:hAnsi="Calibri" w:cs="Calibri"/>
          <w:b/>
          <w:bCs/>
        </w:rPr>
        <w:t xml:space="preserve">RESULTS: </w:t>
      </w:r>
      <w:r w:rsidRPr="00330632">
        <w:rPr>
          <w:rFonts w:ascii="Calibri" w:hAnsi="Calibri" w:cs="Calibri"/>
        </w:rPr>
        <w:t xml:space="preserve">Seventy-one papers were </w:t>
      </w:r>
      <w:proofErr w:type="gramStart"/>
      <w:r w:rsidRPr="00330632">
        <w:rPr>
          <w:rFonts w:ascii="Calibri" w:hAnsi="Calibri" w:cs="Calibri"/>
        </w:rPr>
        <w:t>retrieved</w:t>
      </w:r>
      <w:proofErr w:type="gramEnd"/>
      <w:r w:rsidRPr="00330632">
        <w:rPr>
          <w:rFonts w:ascii="Calibri" w:hAnsi="Calibri" w:cs="Calibri"/>
        </w:rPr>
        <w:t xml:space="preserve"> and analysis revealed six core attributes of the concept; recovery as (1) a process (2) variable dependant (3) existing on a spectrum (4) facilitated (5) quantifiable (6) subject to deceleration. The concept of recovery was found to be impairment-oriented, demonstrating a poor overall correspondence with current frameworks underpinning service delivery.</w:t>
      </w:r>
    </w:p>
    <w:p w14:paraId="3E15C9B1" w14:textId="7FACF602" w:rsidR="00330632" w:rsidRPr="00330632" w:rsidRDefault="00330632" w:rsidP="00330632">
      <w:pPr>
        <w:pStyle w:val="NormalWeb"/>
        <w:rPr>
          <w:rFonts w:ascii="Calibri" w:hAnsi="Calibri" w:cs="Calibri"/>
        </w:rPr>
      </w:pPr>
      <w:r w:rsidRPr="00330632">
        <w:rPr>
          <w:rFonts w:ascii="Calibri" w:hAnsi="Calibri" w:cs="Calibri"/>
        </w:rPr>
        <w:br/>
      </w:r>
      <w:r w:rsidRPr="00330632">
        <w:rPr>
          <w:rFonts w:ascii="Calibri" w:hAnsi="Calibri" w:cs="Calibri"/>
          <w:b/>
          <w:bCs/>
        </w:rPr>
        <w:t xml:space="preserve">CONCLUSIONS: </w:t>
      </w:r>
      <w:r w:rsidRPr="00330632">
        <w:rPr>
          <w:rFonts w:ascii="Calibri" w:hAnsi="Calibri" w:cs="Calibri"/>
        </w:rPr>
        <w:t xml:space="preserve">Facilitating recovery in the context of post-stroke aphasia is a widely discussed therapeutic priority, yet the concept of recovery itself remains ambiguous. Clarification of the current conceptual status of recovery is necessary to ensure consistency in meaning, use and interpretation of the concept, in recognition of its potential implications on research and service delivery. </w:t>
      </w:r>
    </w:p>
    <w:p w14:paraId="1AF7F7B6" w14:textId="77777777" w:rsidR="00700A93" w:rsidRPr="00330632" w:rsidRDefault="00000000">
      <w:pPr>
        <w:rPr>
          <w:rFonts w:ascii="Calibri" w:hAnsi="Calibri" w:cs="Calibri"/>
        </w:rPr>
      </w:pPr>
    </w:p>
    <w:sectPr w:rsidR="00700A93" w:rsidRPr="00330632"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32"/>
    <w:rsid w:val="00330632"/>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FE5923"/>
  <w14:defaultImageDpi w14:val="32767"/>
  <w15:chartTrackingRefBased/>
  <w15:docId w15:val="{F815212D-B55C-E14E-9F35-069CE2A5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063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58130">
      <w:bodyDiv w:val="1"/>
      <w:marLeft w:val="0"/>
      <w:marRight w:val="0"/>
      <w:marTop w:val="0"/>
      <w:marBottom w:val="0"/>
      <w:divBdr>
        <w:top w:val="none" w:sz="0" w:space="0" w:color="auto"/>
        <w:left w:val="none" w:sz="0" w:space="0" w:color="auto"/>
        <w:bottom w:val="none" w:sz="0" w:space="0" w:color="auto"/>
        <w:right w:val="none" w:sz="0" w:space="0" w:color="auto"/>
      </w:divBdr>
      <w:divsChild>
        <w:div w:id="1898390942">
          <w:marLeft w:val="0"/>
          <w:marRight w:val="0"/>
          <w:marTop w:val="0"/>
          <w:marBottom w:val="0"/>
          <w:divBdr>
            <w:top w:val="none" w:sz="0" w:space="0" w:color="auto"/>
            <w:left w:val="none" w:sz="0" w:space="0" w:color="auto"/>
            <w:bottom w:val="none" w:sz="0" w:space="0" w:color="auto"/>
            <w:right w:val="none" w:sz="0" w:space="0" w:color="auto"/>
          </w:divBdr>
          <w:divsChild>
            <w:div w:id="1532526277">
              <w:marLeft w:val="0"/>
              <w:marRight w:val="0"/>
              <w:marTop w:val="0"/>
              <w:marBottom w:val="0"/>
              <w:divBdr>
                <w:top w:val="none" w:sz="0" w:space="0" w:color="auto"/>
                <w:left w:val="none" w:sz="0" w:space="0" w:color="auto"/>
                <w:bottom w:val="none" w:sz="0" w:space="0" w:color="auto"/>
                <w:right w:val="none" w:sz="0" w:space="0" w:color="auto"/>
              </w:divBdr>
              <w:divsChild>
                <w:div w:id="1127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7876">
      <w:bodyDiv w:val="1"/>
      <w:marLeft w:val="0"/>
      <w:marRight w:val="0"/>
      <w:marTop w:val="0"/>
      <w:marBottom w:val="0"/>
      <w:divBdr>
        <w:top w:val="none" w:sz="0" w:space="0" w:color="auto"/>
        <w:left w:val="none" w:sz="0" w:space="0" w:color="auto"/>
        <w:bottom w:val="none" w:sz="0" w:space="0" w:color="auto"/>
        <w:right w:val="none" w:sz="0" w:space="0" w:color="auto"/>
      </w:divBdr>
      <w:divsChild>
        <w:div w:id="349259997">
          <w:marLeft w:val="0"/>
          <w:marRight w:val="0"/>
          <w:marTop w:val="0"/>
          <w:marBottom w:val="0"/>
          <w:divBdr>
            <w:top w:val="none" w:sz="0" w:space="0" w:color="auto"/>
            <w:left w:val="none" w:sz="0" w:space="0" w:color="auto"/>
            <w:bottom w:val="none" w:sz="0" w:space="0" w:color="auto"/>
            <w:right w:val="none" w:sz="0" w:space="0" w:color="auto"/>
          </w:divBdr>
          <w:divsChild>
            <w:div w:id="1564414544">
              <w:marLeft w:val="0"/>
              <w:marRight w:val="0"/>
              <w:marTop w:val="0"/>
              <w:marBottom w:val="0"/>
              <w:divBdr>
                <w:top w:val="none" w:sz="0" w:space="0" w:color="auto"/>
                <w:left w:val="none" w:sz="0" w:space="0" w:color="auto"/>
                <w:bottom w:val="none" w:sz="0" w:space="0" w:color="auto"/>
                <w:right w:val="none" w:sz="0" w:space="0" w:color="auto"/>
              </w:divBdr>
              <w:divsChild>
                <w:div w:id="19394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99098">
      <w:bodyDiv w:val="1"/>
      <w:marLeft w:val="0"/>
      <w:marRight w:val="0"/>
      <w:marTop w:val="0"/>
      <w:marBottom w:val="0"/>
      <w:divBdr>
        <w:top w:val="none" w:sz="0" w:space="0" w:color="auto"/>
        <w:left w:val="none" w:sz="0" w:space="0" w:color="auto"/>
        <w:bottom w:val="none" w:sz="0" w:space="0" w:color="auto"/>
        <w:right w:val="none" w:sz="0" w:space="0" w:color="auto"/>
      </w:divBdr>
      <w:divsChild>
        <w:div w:id="1873496989">
          <w:marLeft w:val="0"/>
          <w:marRight w:val="0"/>
          <w:marTop w:val="0"/>
          <w:marBottom w:val="0"/>
          <w:divBdr>
            <w:top w:val="none" w:sz="0" w:space="0" w:color="auto"/>
            <w:left w:val="none" w:sz="0" w:space="0" w:color="auto"/>
            <w:bottom w:val="none" w:sz="0" w:space="0" w:color="auto"/>
            <w:right w:val="none" w:sz="0" w:space="0" w:color="auto"/>
          </w:divBdr>
          <w:divsChild>
            <w:div w:id="121969368">
              <w:marLeft w:val="0"/>
              <w:marRight w:val="0"/>
              <w:marTop w:val="0"/>
              <w:marBottom w:val="0"/>
              <w:divBdr>
                <w:top w:val="none" w:sz="0" w:space="0" w:color="auto"/>
                <w:left w:val="none" w:sz="0" w:space="0" w:color="auto"/>
                <w:bottom w:val="none" w:sz="0" w:space="0" w:color="auto"/>
                <w:right w:val="none" w:sz="0" w:space="0" w:color="auto"/>
              </w:divBdr>
              <w:divsChild>
                <w:div w:id="12921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3763">
      <w:bodyDiv w:val="1"/>
      <w:marLeft w:val="0"/>
      <w:marRight w:val="0"/>
      <w:marTop w:val="0"/>
      <w:marBottom w:val="0"/>
      <w:divBdr>
        <w:top w:val="none" w:sz="0" w:space="0" w:color="auto"/>
        <w:left w:val="none" w:sz="0" w:space="0" w:color="auto"/>
        <w:bottom w:val="none" w:sz="0" w:space="0" w:color="auto"/>
        <w:right w:val="none" w:sz="0" w:space="0" w:color="auto"/>
      </w:divBdr>
      <w:divsChild>
        <w:div w:id="882180413">
          <w:marLeft w:val="0"/>
          <w:marRight w:val="0"/>
          <w:marTop w:val="0"/>
          <w:marBottom w:val="0"/>
          <w:divBdr>
            <w:top w:val="none" w:sz="0" w:space="0" w:color="auto"/>
            <w:left w:val="none" w:sz="0" w:space="0" w:color="auto"/>
            <w:bottom w:val="none" w:sz="0" w:space="0" w:color="auto"/>
            <w:right w:val="none" w:sz="0" w:space="0" w:color="auto"/>
          </w:divBdr>
          <w:divsChild>
            <w:div w:id="1926066595">
              <w:marLeft w:val="0"/>
              <w:marRight w:val="0"/>
              <w:marTop w:val="0"/>
              <w:marBottom w:val="0"/>
              <w:divBdr>
                <w:top w:val="none" w:sz="0" w:space="0" w:color="auto"/>
                <w:left w:val="none" w:sz="0" w:space="0" w:color="auto"/>
                <w:bottom w:val="none" w:sz="0" w:space="0" w:color="auto"/>
                <w:right w:val="none" w:sz="0" w:space="0" w:color="auto"/>
              </w:divBdr>
              <w:divsChild>
                <w:div w:id="2468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2023-07-01T18:40:00Z</dcterms:created>
  <dcterms:modified xsi:type="dcterms:W3CDTF">2023-07-01T18:42:00Z</dcterms:modified>
</cp:coreProperties>
</file>