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5372" w14:textId="4521BC8B" w:rsidR="006B5E5C" w:rsidRPr="00B647E3" w:rsidRDefault="00B647E3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</w:pPr>
      <w:r w:rsidRPr="00B647E3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Raven-</w:t>
      </w:r>
      <w:proofErr w:type="spellStart"/>
      <w:r w:rsidRPr="00B647E3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Takken</w:t>
      </w:r>
      <w:proofErr w:type="spellEnd"/>
      <w:r w:rsidRPr="00B647E3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 xml:space="preserve">, E., van Ewijk, L., &amp; van </w:t>
      </w:r>
      <w:proofErr w:type="spellStart"/>
      <w:r w:rsidRPr="00B647E3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Rijssen</w:t>
      </w:r>
      <w:proofErr w:type="spellEnd"/>
      <w:r w:rsidRPr="00B647E3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, M. (2024). What do people with aphasia want in rehabilitation? Designing diagnostic materials that occupational therapists can use to assess the needs, values and preferences of people with aphasia.</w:t>
      </w:r>
      <w:r w:rsidRPr="00B647E3">
        <w:rPr>
          <w:rStyle w:val="apple-converted-space"/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 </w:t>
      </w:r>
      <w:r w:rsidRPr="00B647E3"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Aphasiology</w:t>
      </w:r>
      <w:r w:rsidRPr="00B647E3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 xml:space="preserve">, 1–19. </w:t>
      </w:r>
      <w:hyperlink r:id="rId4" w:history="1">
        <w:r w:rsidRPr="00B647E3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EAEAEA"/>
          </w:rPr>
          <w:t>https://doi.org/10.1080/02687038.2024.2383402</w:t>
        </w:r>
      </w:hyperlink>
    </w:p>
    <w:p w14:paraId="2808C6E4" w14:textId="77777777" w:rsidR="00B647E3" w:rsidRPr="00B647E3" w:rsidRDefault="00B647E3">
      <w:pPr>
        <w:rPr>
          <w:rFonts w:ascii="Calibri" w:hAnsi="Calibri" w:cs="Calibri"/>
          <w:color w:val="333333"/>
          <w:sz w:val="22"/>
          <w:szCs w:val="22"/>
          <w:shd w:val="clear" w:color="auto" w:fill="EAEAEA"/>
        </w:rPr>
      </w:pPr>
    </w:p>
    <w:p w14:paraId="05164960" w14:textId="77777777" w:rsidR="00B647E3" w:rsidRPr="00B647E3" w:rsidRDefault="00B647E3" w:rsidP="00B647E3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Background </w:t>
      </w:r>
    </w:p>
    <w:p w14:paraId="43098A6B" w14:textId="77777777" w:rsidR="00B647E3" w:rsidRPr="00B647E3" w:rsidRDefault="00B647E3" w:rsidP="00B647E3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Client-centred care and shared decision making are prevailing principles in healthcare. For people with aphasia (PWA) this is difficult. There is a need for diagnostic instruments that are accessible for PWA and capture their needs, values and preferences (NV&amp;P) for rehabilitation.</w:t>
      </w:r>
    </w:p>
    <w:p w14:paraId="600FFA98" w14:textId="77777777" w:rsidR="00B647E3" w:rsidRPr="00B647E3" w:rsidRDefault="00B647E3" w:rsidP="00B647E3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Aims </w:t>
      </w:r>
    </w:p>
    <w:p w14:paraId="600D7D3F" w14:textId="77777777" w:rsidR="00B647E3" w:rsidRPr="00B647E3" w:rsidRDefault="00B647E3" w:rsidP="00B647E3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This paper reports on a collaboration between occupational therapists (OTs), PWA and speech language therapists that aimed to investigate current barriers and facilitators that OTs experience in assessing the client’s NV&amp;P and create and evaluate supportive tools to enable OTs to help PWA in formulating their NV&amp;P.</w:t>
      </w:r>
    </w:p>
    <w:p w14:paraId="008AC689" w14:textId="77777777" w:rsidR="00B647E3" w:rsidRPr="00B647E3" w:rsidRDefault="00B647E3" w:rsidP="00B647E3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Methods </w:t>
      </w:r>
    </w:p>
    <w:p w14:paraId="66EF37C8" w14:textId="77777777" w:rsidR="00B647E3" w:rsidRPr="00B647E3" w:rsidRDefault="00B647E3" w:rsidP="00B647E3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The research consisted of two phases.</w:t>
      </w:r>
    </w:p>
    <w:p w14:paraId="023BCE79" w14:textId="77777777" w:rsidR="00B647E3" w:rsidRPr="00B647E3" w:rsidRDefault="00B647E3" w:rsidP="00B647E3">
      <w:pPr>
        <w:spacing w:before="240" w:after="24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Phase one: qualitative research was conducted with semi-structured interviews with OTs about their current approach and their needs in assessing clients’ NV&amp;P. The interviews were transcribed, coded and themes were identified.</w:t>
      </w:r>
    </w:p>
    <w:p w14:paraId="4B6CBC97" w14:textId="77777777" w:rsidR="00B647E3" w:rsidRPr="00B647E3" w:rsidRDefault="00B647E3" w:rsidP="00B647E3">
      <w:pPr>
        <w:spacing w:before="240" w:after="24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Phase two: tools for the in-patient setting were developed together with PWA, based on the analysis from the first phase. These tools were piloted, and feedback groups were held, </w:t>
      </w:r>
      <w:proofErr w:type="gramStart"/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in order to</w:t>
      </w:r>
      <w:proofErr w:type="gramEnd"/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further refine the materials.</w:t>
      </w:r>
    </w:p>
    <w:p w14:paraId="258BD562" w14:textId="77777777" w:rsidR="00B647E3" w:rsidRPr="00B647E3" w:rsidRDefault="00B647E3" w:rsidP="00B647E3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Results </w:t>
      </w:r>
    </w:p>
    <w:p w14:paraId="0085E9FF" w14:textId="77777777" w:rsidR="00B647E3" w:rsidRPr="00B647E3" w:rsidRDefault="00B647E3" w:rsidP="00B647E3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Results from interviews showed that there is a need for instruments to assess the clients’ NV&amp;P for in-patient and out-patient settings. The clinical phase focusses on activities of daily living. In the out-patient phase the focus is on daily activities. For the clinical phase, a set of 55 photos in 8 categories was developed, with which the patient’s NV&amp;P can be determined.</w:t>
      </w:r>
    </w:p>
    <w:p w14:paraId="2C6E8380" w14:textId="77777777" w:rsidR="00B647E3" w:rsidRPr="00B647E3" w:rsidRDefault="00B647E3" w:rsidP="00B647E3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Conclusion </w:t>
      </w:r>
    </w:p>
    <w:p w14:paraId="26B79141" w14:textId="77777777" w:rsidR="00B647E3" w:rsidRPr="00B647E3" w:rsidRDefault="00B647E3" w:rsidP="00B647E3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B647E3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OTs need tools to support their conversation with PWA about their NV&amp;P. In collaboration with OTs and PWA tools were developed.</w:t>
      </w:r>
    </w:p>
    <w:p w14:paraId="0F5789B9" w14:textId="77777777" w:rsidR="00B647E3" w:rsidRPr="00B647E3" w:rsidRDefault="00B647E3">
      <w:pPr>
        <w:rPr>
          <w:rFonts w:ascii="Calibri" w:hAnsi="Calibri" w:cs="Calibri"/>
          <w:sz w:val="22"/>
          <w:szCs w:val="22"/>
        </w:rPr>
      </w:pPr>
    </w:p>
    <w:sectPr w:rsidR="00B647E3" w:rsidRPr="00B647E3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E3"/>
    <w:rsid w:val="006B5E5C"/>
    <w:rsid w:val="007B79D4"/>
    <w:rsid w:val="00842DA5"/>
    <w:rsid w:val="009D7404"/>
    <w:rsid w:val="00A51618"/>
    <w:rsid w:val="00B647E3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2A255"/>
  <w14:defaultImageDpi w14:val="32767"/>
  <w15:chartTrackingRefBased/>
  <w15:docId w15:val="{D29AD524-8FFA-3246-AC0B-C8363527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7E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647E3"/>
  </w:style>
  <w:style w:type="character" w:styleId="Hyperlink">
    <w:name w:val="Hyperlink"/>
    <w:basedOn w:val="DefaultParagraphFont"/>
    <w:uiPriority w:val="99"/>
    <w:unhideWhenUsed/>
    <w:rsid w:val="00B647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647E3"/>
    <w:rPr>
      <w:color w:val="605E5C"/>
      <w:shd w:val="clear" w:color="auto" w:fill="E1DFDD"/>
    </w:rPr>
  </w:style>
  <w:style w:type="paragraph" w:customStyle="1" w:styleId="last">
    <w:name w:val="last"/>
    <w:basedOn w:val="Normal"/>
    <w:rsid w:val="00B64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4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02687038.2024.23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1</cp:revision>
  <dcterms:created xsi:type="dcterms:W3CDTF">2024-07-30T20:15:00Z</dcterms:created>
  <dcterms:modified xsi:type="dcterms:W3CDTF">2024-07-30T20:17:00Z</dcterms:modified>
</cp:coreProperties>
</file>