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DC9E" w14:textId="40DAA0BA" w:rsidR="001B5EEC" w:rsidRPr="001B5EEC" w:rsidRDefault="001B5EEC" w:rsidP="001B5EEC">
      <w:pPr>
        <w:pStyle w:val="NormalWeb"/>
        <w:rPr>
          <w:rFonts w:ascii="Calibri" w:hAnsi="Calibri" w:cs="Calibri"/>
          <w:color w:val="00313C"/>
          <w:sz w:val="22"/>
          <w:szCs w:val="22"/>
        </w:rPr>
      </w:pPr>
      <w:r w:rsidRPr="001B5EEC">
        <w:rPr>
          <w:rFonts w:ascii="Calibri" w:hAnsi="Calibri" w:cs="Calibri"/>
          <w:b/>
          <w:bCs/>
          <w:color w:val="00313C"/>
          <w:sz w:val="22"/>
          <w:szCs w:val="22"/>
        </w:rPr>
        <w:t>S</w:t>
      </w:r>
      <w:r w:rsidRPr="001B5EEC">
        <w:rPr>
          <w:rFonts w:ascii="Calibri" w:hAnsi="Calibri" w:cs="Calibri"/>
          <w:b/>
          <w:bCs/>
          <w:color w:val="00313C"/>
          <w:sz w:val="22"/>
          <w:szCs w:val="22"/>
        </w:rPr>
        <w:t>ullivan Rebecca, Hemsley Bronwyn, Skinner Ian, Harding Katherine (2023) Hospital policies on falls in relation to patients with communication disability: a scoping review and content analysis.</w:t>
      </w:r>
      <w:r w:rsidRPr="001B5EEC">
        <w:rPr>
          <w:rStyle w:val="apple-converted-space"/>
          <w:rFonts w:ascii="Calibri" w:hAnsi="Calibri" w:cs="Calibri"/>
          <w:b/>
          <w:bCs/>
          <w:color w:val="00313C"/>
          <w:sz w:val="22"/>
          <w:szCs w:val="22"/>
        </w:rPr>
        <w:t> </w:t>
      </w:r>
      <w:r w:rsidRPr="001B5EEC">
        <w:rPr>
          <w:rFonts w:ascii="Calibri" w:hAnsi="Calibri" w:cs="Calibri"/>
          <w:b/>
          <w:bCs/>
          <w:i/>
          <w:iCs/>
          <w:color w:val="00313C"/>
          <w:sz w:val="22"/>
          <w:szCs w:val="22"/>
        </w:rPr>
        <w:t xml:space="preserve">Australian Health </w:t>
      </w:r>
      <w:proofErr w:type="gramStart"/>
      <w:r w:rsidRPr="001B5EEC">
        <w:rPr>
          <w:rFonts w:ascii="Calibri" w:hAnsi="Calibri" w:cs="Calibri"/>
          <w:b/>
          <w:bCs/>
          <w:i/>
          <w:iCs/>
          <w:color w:val="00313C"/>
          <w:sz w:val="22"/>
          <w:szCs w:val="22"/>
        </w:rPr>
        <w:t>Review</w:t>
      </w:r>
      <w:r w:rsidRPr="001B5EEC">
        <w:rPr>
          <w:rStyle w:val="apple-converted-space"/>
          <w:rFonts w:ascii="Calibri" w:hAnsi="Calibri" w:cs="Calibri"/>
          <w:b/>
          <w:bCs/>
          <w:color w:val="00313C"/>
          <w:sz w:val="22"/>
          <w:szCs w:val="22"/>
        </w:rPr>
        <w:t> </w:t>
      </w:r>
      <w:r w:rsidRPr="001B5EEC">
        <w:rPr>
          <w:rFonts w:ascii="Calibri" w:hAnsi="Calibri" w:cs="Calibri"/>
          <w:b/>
          <w:bCs/>
          <w:color w:val="00313C"/>
          <w:sz w:val="22"/>
          <w:szCs w:val="22"/>
        </w:rPr>
        <w:t>,</w:t>
      </w:r>
      <w:proofErr w:type="gramEnd"/>
      <w:r w:rsidRPr="001B5EEC">
        <w:rPr>
          <w:rFonts w:ascii="Calibri" w:hAnsi="Calibri" w:cs="Calibri"/>
          <w:b/>
          <w:bCs/>
          <w:color w:val="00313C"/>
          <w:sz w:val="22"/>
          <w:szCs w:val="22"/>
        </w:rPr>
        <w:t xml:space="preserve"> </w:t>
      </w:r>
      <w:hyperlink r:id="rId5" w:history="1">
        <w:r w:rsidRPr="001B5EEC">
          <w:rPr>
            <w:rStyle w:val="Hyperlink"/>
            <w:rFonts w:ascii="Calibri" w:hAnsi="Calibri" w:cs="Calibri"/>
            <w:sz w:val="22"/>
            <w:szCs w:val="22"/>
          </w:rPr>
          <w:t>https://doi.org/10.1071/AH22289</w:t>
        </w:r>
      </w:hyperlink>
    </w:p>
    <w:p w14:paraId="4F7BAD42" w14:textId="1735D11A" w:rsidR="001842AD" w:rsidRPr="001B5EEC" w:rsidRDefault="001842AD" w:rsidP="001842AD">
      <w:pPr>
        <w:pStyle w:val="NormalWeb"/>
        <w:shd w:val="clear" w:color="auto" w:fill="F1FAF4"/>
        <w:rPr>
          <w:rFonts w:ascii="Calibri" w:hAnsi="Calibri" w:cs="Calibri"/>
          <w:color w:val="00313C"/>
          <w:sz w:val="22"/>
          <w:szCs w:val="22"/>
        </w:rPr>
      </w:pPr>
      <w:r w:rsidRPr="001B5EEC">
        <w:rPr>
          <w:rFonts w:ascii="Calibri" w:hAnsi="Calibri" w:cs="Calibri"/>
          <w:b/>
          <w:bCs/>
          <w:color w:val="00313C"/>
          <w:sz w:val="22"/>
          <w:szCs w:val="22"/>
        </w:rPr>
        <w:t>Objective</w:t>
      </w:r>
      <w:r w:rsidRPr="001B5EEC">
        <w:rPr>
          <w:rStyle w:val="apple-converted-space"/>
          <w:rFonts w:ascii="Calibri" w:hAnsi="Calibri" w:cs="Calibri"/>
          <w:b/>
          <w:bCs/>
          <w:color w:val="00313C"/>
          <w:sz w:val="22"/>
          <w:szCs w:val="22"/>
        </w:rPr>
        <w:t> </w:t>
      </w:r>
      <w:r w:rsidRPr="001B5EEC">
        <w:rPr>
          <w:rFonts w:ascii="Calibri" w:hAnsi="Calibri" w:cs="Calibri"/>
          <w:color w:val="00313C"/>
          <w:sz w:val="22"/>
          <w:szCs w:val="22"/>
        </w:rPr>
        <w:t>Falls in hospital are a significant public health issue and patients with communication disability have unique risk factors that have the potential to contribute to falls. The aim of this study is to determine how the content of hospital falls policies relate to patients with communication disability and to identify gaps in policy that need to be addressed.</w:t>
      </w:r>
    </w:p>
    <w:p w14:paraId="56B29517" w14:textId="77777777" w:rsidR="001842AD" w:rsidRPr="001B5EEC" w:rsidRDefault="001842AD" w:rsidP="001842AD">
      <w:pPr>
        <w:pStyle w:val="NormalWeb"/>
        <w:shd w:val="clear" w:color="auto" w:fill="F1FAF4"/>
        <w:rPr>
          <w:rFonts w:ascii="Calibri" w:hAnsi="Calibri" w:cs="Calibri"/>
          <w:color w:val="00313C"/>
          <w:sz w:val="22"/>
          <w:szCs w:val="22"/>
        </w:rPr>
      </w:pPr>
      <w:r w:rsidRPr="001B5EEC">
        <w:rPr>
          <w:rFonts w:ascii="Calibri" w:hAnsi="Calibri" w:cs="Calibri"/>
          <w:b/>
          <w:bCs/>
          <w:color w:val="00313C"/>
          <w:sz w:val="22"/>
          <w:szCs w:val="22"/>
        </w:rPr>
        <w:t>Methods</w:t>
      </w:r>
      <w:r w:rsidRPr="001B5EEC">
        <w:rPr>
          <w:rStyle w:val="apple-converted-space"/>
          <w:rFonts w:ascii="Calibri" w:hAnsi="Calibri" w:cs="Calibri"/>
          <w:b/>
          <w:bCs/>
          <w:color w:val="00313C"/>
          <w:sz w:val="22"/>
          <w:szCs w:val="22"/>
        </w:rPr>
        <w:t> </w:t>
      </w:r>
      <w:r w:rsidRPr="001B5EEC">
        <w:rPr>
          <w:rFonts w:ascii="Calibri" w:hAnsi="Calibri" w:cs="Calibri"/>
          <w:color w:val="00313C"/>
          <w:sz w:val="22"/>
          <w:szCs w:val="22"/>
        </w:rPr>
        <w:t>A scoping review and content analysis of (a) policies and related documents, from a target health service in Victoria, Australia, and all relevant Australian state and territory health departments, and (b) national guidelines was performed. Data were analysed for content relating to inclusion of patients with communication disability.</w:t>
      </w:r>
    </w:p>
    <w:p w14:paraId="1C0E8493" w14:textId="77777777" w:rsidR="001842AD" w:rsidRPr="001B5EEC" w:rsidRDefault="001842AD" w:rsidP="001842AD">
      <w:pPr>
        <w:pStyle w:val="NormalWeb"/>
        <w:shd w:val="clear" w:color="auto" w:fill="F1FAF4"/>
        <w:rPr>
          <w:rFonts w:ascii="Calibri" w:hAnsi="Calibri" w:cs="Calibri"/>
          <w:color w:val="00313C"/>
          <w:sz w:val="22"/>
          <w:szCs w:val="22"/>
        </w:rPr>
      </w:pPr>
      <w:r w:rsidRPr="001B5EEC">
        <w:rPr>
          <w:rFonts w:ascii="Calibri" w:hAnsi="Calibri" w:cs="Calibri"/>
          <w:b/>
          <w:bCs/>
          <w:color w:val="00313C"/>
          <w:sz w:val="22"/>
          <w:szCs w:val="22"/>
        </w:rPr>
        <w:t>Results</w:t>
      </w:r>
      <w:r w:rsidRPr="001B5EEC">
        <w:rPr>
          <w:rStyle w:val="apple-converted-space"/>
          <w:rFonts w:ascii="Calibri" w:hAnsi="Calibri" w:cs="Calibri"/>
          <w:b/>
          <w:bCs/>
          <w:color w:val="00313C"/>
          <w:sz w:val="22"/>
          <w:szCs w:val="22"/>
        </w:rPr>
        <w:t> </w:t>
      </w:r>
      <w:r w:rsidRPr="001B5EEC">
        <w:rPr>
          <w:rFonts w:ascii="Calibri" w:hAnsi="Calibri" w:cs="Calibri"/>
          <w:color w:val="00313C"/>
          <w:sz w:val="22"/>
          <w:szCs w:val="22"/>
        </w:rPr>
        <w:t>Communication disability is not captured as a risk factor for a fall in assessment tools. When included, aspects of communication disability were often conflated with cognitive impairments. There was little guidance for staff on adapting falls prevention education to suit the needs of patients with communication disability and limited identified role for speech pathologists.</w:t>
      </w:r>
    </w:p>
    <w:p w14:paraId="7400C07C" w14:textId="77777777" w:rsidR="001842AD" w:rsidRPr="001B5EEC" w:rsidRDefault="001842AD" w:rsidP="001842AD">
      <w:pPr>
        <w:pStyle w:val="NormalWeb"/>
        <w:shd w:val="clear" w:color="auto" w:fill="F1FAF4"/>
        <w:rPr>
          <w:rFonts w:ascii="Calibri" w:hAnsi="Calibri" w:cs="Calibri"/>
          <w:color w:val="00313C"/>
          <w:sz w:val="22"/>
          <w:szCs w:val="22"/>
        </w:rPr>
      </w:pPr>
      <w:r w:rsidRPr="001B5EEC">
        <w:rPr>
          <w:rFonts w:ascii="Calibri" w:hAnsi="Calibri" w:cs="Calibri"/>
          <w:b/>
          <w:bCs/>
          <w:color w:val="00313C"/>
          <w:sz w:val="22"/>
          <w:szCs w:val="22"/>
        </w:rPr>
        <w:t>Conclusion</w:t>
      </w:r>
      <w:r w:rsidRPr="001B5EEC">
        <w:rPr>
          <w:rStyle w:val="apple-converted-space"/>
          <w:rFonts w:ascii="Calibri" w:hAnsi="Calibri" w:cs="Calibri"/>
          <w:b/>
          <w:bCs/>
          <w:color w:val="00313C"/>
          <w:sz w:val="22"/>
          <w:szCs w:val="22"/>
        </w:rPr>
        <w:t> </w:t>
      </w:r>
      <w:r w:rsidRPr="001B5EEC">
        <w:rPr>
          <w:rFonts w:ascii="Calibri" w:hAnsi="Calibri" w:cs="Calibri"/>
          <w:color w:val="00313C"/>
          <w:sz w:val="22"/>
          <w:szCs w:val="22"/>
        </w:rPr>
        <w:t>This study suggests that a patient’s communication disability is not visible in hospital falls policies and guidelines.</w:t>
      </w:r>
    </w:p>
    <w:p w14:paraId="768D0501" w14:textId="77777777" w:rsidR="006F1FC4" w:rsidRPr="001B5EEC" w:rsidRDefault="006F1FC4" w:rsidP="00C00011">
      <w:pPr>
        <w:rPr>
          <w:rFonts w:ascii="Calibri" w:hAnsi="Calibri" w:cs="Calibri"/>
          <w:b/>
          <w:bCs/>
          <w:sz w:val="22"/>
          <w:szCs w:val="22"/>
        </w:rPr>
      </w:pPr>
    </w:p>
    <w:sectPr w:rsidR="006F1FC4" w:rsidRPr="001B5EE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D7413"/>
    <w:multiLevelType w:val="multilevel"/>
    <w:tmpl w:val="C0A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E70E2"/>
    <w:multiLevelType w:val="multilevel"/>
    <w:tmpl w:val="99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34BDB"/>
    <w:multiLevelType w:val="multilevel"/>
    <w:tmpl w:val="B9B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A1957"/>
    <w:multiLevelType w:val="multilevel"/>
    <w:tmpl w:val="B24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061E7"/>
    <w:multiLevelType w:val="multilevel"/>
    <w:tmpl w:val="521C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B0352"/>
    <w:multiLevelType w:val="multilevel"/>
    <w:tmpl w:val="2664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550EF0"/>
    <w:multiLevelType w:val="multilevel"/>
    <w:tmpl w:val="71A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6711">
    <w:abstractNumId w:val="0"/>
  </w:num>
  <w:num w:numId="2" w16cid:durableId="1956056544">
    <w:abstractNumId w:val="3"/>
  </w:num>
  <w:num w:numId="3" w16cid:durableId="2043628601">
    <w:abstractNumId w:val="1"/>
  </w:num>
  <w:num w:numId="4" w16cid:durableId="2090884014">
    <w:abstractNumId w:val="5"/>
  </w:num>
  <w:num w:numId="5" w16cid:durableId="1496843339">
    <w:abstractNumId w:val="6"/>
  </w:num>
  <w:num w:numId="6" w16cid:durableId="1607808928">
    <w:abstractNumId w:val="4"/>
  </w:num>
  <w:num w:numId="7" w16cid:durableId="1705597897">
    <w:abstractNumId w:val="8"/>
  </w:num>
  <w:num w:numId="8" w16cid:durableId="516115630">
    <w:abstractNumId w:val="2"/>
  </w:num>
  <w:num w:numId="9" w16cid:durableId="2013070279">
    <w:abstractNumId w:val="9"/>
  </w:num>
  <w:num w:numId="10" w16cid:durableId="674921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055626"/>
    <w:rsid w:val="00136D18"/>
    <w:rsid w:val="001842AD"/>
    <w:rsid w:val="001B5EEC"/>
    <w:rsid w:val="00292432"/>
    <w:rsid w:val="003D4AD6"/>
    <w:rsid w:val="004E67DE"/>
    <w:rsid w:val="006F1FC4"/>
    <w:rsid w:val="007A1E16"/>
    <w:rsid w:val="007B79D4"/>
    <w:rsid w:val="00A2717A"/>
    <w:rsid w:val="00A51618"/>
    <w:rsid w:val="00AA326F"/>
    <w:rsid w:val="00B31881"/>
    <w:rsid w:val="00C00011"/>
    <w:rsid w:val="00C3527E"/>
    <w:rsid w:val="00C40B0D"/>
    <w:rsid w:val="00DD1831"/>
    <w:rsid w:val="00E4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unhideWhenUsed/>
    <w:rsid w:val="00C00011"/>
    <w:rPr>
      <w:color w:val="0000FF"/>
      <w:u w:val="single"/>
    </w:rPr>
  </w:style>
  <w:style w:type="character" w:customStyle="1" w:styleId="authors">
    <w:name w:val="authors"/>
    <w:basedOn w:val="DefaultParagraphFont"/>
    <w:rsid w:val="00A2717A"/>
  </w:style>
  <w:style w:type="character" w:customStyle="1" w:styleId="date">
    <w:name w:val="date"/>
    <w:basedOn w:val="DefaultParagraphFont"/>
    <w:rsid w:val="00A2717A"/>
  </w:style>
  <w:style w:type="character" w:customStyle="1" w:styleId="arttitle">
    <w:name w:val="art_title"/>
    <w:basedOn w:val="DefaultParagraphFont"/>
    <w:rsid w:val="00A2717A"/>
  </w:style>
  <w:style w:type="character" w:customStyle="1" w:styleId="serialtitle">
    <w:name w:val="serial_title"/>
    <w:basedOn w:val="DefaultParagraphFont"/>
    <w:rsid w:val="00A2717A"/>
  </w:style>
  <w:style w:type="character" w:customStyle="1" w:styleId="doilink">
    <w:name w:val="doi_link"/>
    <w:basedOn w:val="DefaultParagraphFont"/>
    <w:rsid w:val="00A2717A"/>
  </w:style>
  <w:style w:type="character" w:customStyle="1" w:styleId="volumeissue">
    <w:name w:val="volume_issue"/>
    <w:basedOn w:val="DefaultParagraphFont"/>
    <w:rsid w:val="00DD1831"/>
  </w:style>
  <w:style w:type="character" w:customStyle="1" w:styleId="pagerange">
    <w:name w:val="page_range"/>
    <w:basedOn w:val="DefaultParagraphFont"/>
    <w:rsid w:val="00DD1831"/>
  </w:style>
  <w:style w:type="character" w:styleId="UnresolvedMention">
    <w:name w:val="Unresolved Mention"/>
    <w:basedOn w:val="DefaultParagraphFont"/>
    <w:uiPriority w:val="99"/>
    <w:rsid w:val="001B5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1076">
      <w:bodyDiv w:val="1"/>
      <w:marLeft w:val="0"/>
      <w:marRight w:val="0"/>
      <w:marTop w:val="0"/>
      <w:marBottom w:val="0"/>
      <w:divBdr>
        <w:top w:val="none" w:sz="0" w:space="0" w:color="auto"/>
        <w:left w:val="none" w:sz="0" w:space="0" w:color="auto"/>
        <w:bottom w:val="none" w:sz="0" w:space="0" w:color="auto"/>
        <w:right w:val="none" w:sz="0" w:space="0" w:color="auto"/>
      </w:divBdr>
      <w:divsChild>
        <w:div w:id="1084182921">
          <w:marLeft w:val="0"/>
          <w:marRight w:val="0"/>
          <w:marTop w:val="0"/>
          <w:marBottom w:val="0"/>
          <w:divBdr>
            <w:top w:val="none" w:sz="0" w:space="0" w:color="auto"/>
            <w:left w:val="none" w:sz="0" w:space="0" w:color="auto"/>
            <w:bottom w:val="none" w:sz="0" w:space="0" w:color="auto"/>
            <w:right w:val="none" w:sz="0" w:space="0" w:color="auto"/>
          </w:divBdr>
        </w:div>
      </w:divsChild>
    </w:div>
    <w:div w:id="350498407">
      <w:bodyDiv w:val="1"/>
      <w:marLeft w:val="0"/>
      <w:marRight w:val="0"/>
      <w:marTop w:val="0"/>
      <w:marBottom w:val="0"/>
      <w:divBdr>
        <w:top w:val="none" w:sz="0" w:space="0" w:color="auto"/>
        <w:left w:val="none" w:sz="0" w:space="0" w:color="auto"/>
        <w:bottom w:val="none" w:sz="0" w:space="0" w:color="auto"/>
        <w:right w:val="none" w:sz="0" w:space="0" w:color="auto"/>
      </w:divBdr>
    </w:div>
    <w:div w:id="499465267">
      <w:bodyDiv w:val="1"/>
      <w:marLeft w:val="0"/>
      <w:marRight w:val="0"/>
      <w:marTop w:val="0"/>
      <w:marBottom w:val="0"/>
      <w:divBdr>
        <w:top w:val="none" w:sz="0" w:space="0" w:color="auto"/>
        <w:left w:val="none" w:sz="0" w:space="0" w:color="auto"/>
        <w:bottom w:val="none" w:sz="0" w:space="0" w:color="auto"/>
        <w:right w:val="none" w:sz="0" w:space="0" w:color="auto"/>
      </w:divBdr>
      <w:divsChild>
        <w:div w:id="1537309904">
          <w:marLeft w:val="0"/>
          <w:marRight w:val="0"/>
          <w:marTop w:val="0"/>
          <w:marBottom w:val="0"/>
          <w:divBdr>
            <w:top w:val="none" w:sz="0" w:space="0" w:color="auto"/>
            <w:left w:val="none" w:sz="0" w:space="0" w:color="auto"/>
            <w:bottom w:val="none" w:sz="0" w:space="0" w:color="auto"/>
            <w:right w:val="none" w:sz="0" w:space="0" w:color="auto"/>
          </w:divBdr>
        </w:div>
        <w:div w:id="319887527">
          <w:marLeft w:val="0"/>
          <w:marRight w:val="0"/>
          <w:marTop w:val="0"/>
          <w:marBottom w:val="0"/>
          <w:divBdr>
            <w:top w:val="none" w:sz="0" w:space="0" w:color="auto"/>
            <w:left w:val="none" w:sz="0" w:space="0" w:color="auto"/>
            <w:bottom w:val="none" w:sz="0" w:space="0" w:color="auto"/>
            <w:right w:val="none" w:sz="0" w:space="0" w:color="auto"/>
          </w:divBdr>
        </w:div>
        <w:div w:id="54595749">
          <w:marLeft w:val="0"/>
          <w:marRight w:val="0"/>
          <w:marTop w:val="0"/>
          <w:marBottom w:val="0"/>
          <w:divBdr>
            <w:top w:val="none" w:sz="0" w:space="0" w:color="auto"/>
            <w:left w:val="none" w:sz="0" w:space="0" w:color="auto"/>
            <w:bottom w:val="none" w:sz="0" w:space="0" w:color="auto"/>
            <w:right w:val="none" w:sz="0" w:space="0" w:color="auto"/>
          </w:divBdr>
        </w:div>
      </w:divsChild>
    </w:div>
    <w:div w:id="763494988">
      <w:bodyDiv w:val="1"/>
      <w:marLeft w:val="0"/>
      <w:marRight w:val="0"/>
      <w:marTop w:val="0"/>
      <w:marBottom w:val="0"/>
      <w:divBdr>
        <w:top w:val="none" w:sz="0" w:space="0" w:color="auto"/>
        <w:left w:val="none" w:sz="0" w:space="0" w:color="auto"/>
        <w:bottom w:val="none" w:sz="0" w:space="0" w:color="auto"/>
        <w:right w:val="none" w:sz="0" w:space="0" w:color="auto"/>
      </w:divBdr>
    </w:div>
    <w:div w:id="773480285">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 w:id="1475946813">
      <w:bodyDiv w:val="1"/>
      <w:marLeft w:val="0"/>
      <w:marRight w:val="0"/>
      <w:marTop w:val="0"/>
      <w:marBottom w:val="0"/>
      <w:divBdr>
        <w:top w:val="none" w:sz="0" w:space="0" w:color="auto"/>
        <w:left w:val="none" w:sz="0" w:space="0" w:color="auto"/>
        <w:bottom w:val="none" w:sz="0" w:space="0" w:color="auto"/>
        <w:right w:val="none" w:sz="0" w:space="0" w:color="auto"/>
      </w:divBdr>
      <w:divsChild>
        <w:div w:id="396057658">
          <w:marLeft w:val="0"/>
          <w:marRight w:val="0"/>
          <w:marTop w:val="0"/>
          <w:marBottom w:val="0"/>
          <w:divBdr>
            <w:top w:val="none" w:sz="0" w:space="0" w:color="auto"/>
            <w:left w:val="none" w:sz="0" w:space="0" w:color="auto"/>
            <w:bottom w:val="none" w:sz="0" w:space="0" w:color="auto"/>
            <w:right w:val="none" w:sz="0" w:space="0" w:color="auto"/>
          </w:divBdr>
        </w:div>
        <w:div w:id="249969392">
          <w:marLeft w:val="0"/>
          <w:marRight w:val="0"/>
          <w:marTop w:val="0"/>
          <w:marBottom w:val="0"/>
          <w:divBdr>
            <w:top w:val="none" w:sz="0" w:space="0" w:color="auto"/>
            <w:left w:val="none" w:sz="0" w:space="0" w:color="auto"/>
            <w:bottom w:val="none" w:sz="0" w:space="0" w:color="auto"/>
            <w:right w:val="none" w:sz="0" w:space="0" w:color="auto"/>
          </w:divBdr>
        </w:div>
        <w:div w:id="803229617">
          <w:marLeft w:val="0"/>
          <w:marRight w:val="0"/>
          <w:marTop w:val="0"/>
          <w:marBottom w:val="0"/>
          <w:divBdr>
            <w:top w:val="none" w:sz="0" w:space="0" w:color="auto"/>
            <w:left w:val="none" w:sz="0" w:space="0" w:color="auto"/>
            <w:bottom w:val="none" w:sz="0" w:space="0" w:color="auto"/>
            <w:right w:val="none" w:sz="0" w:space="0" w:color="auto"/>
          </w:divBdr>
        </w:div>
      </w:divsChild>
    </w:div>
    <w:div w:id="21341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71/AH222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2023-07-29T20:05:00Z</dcterms:created>
  <dcterms:modified xsi:type="dcterms:W3CDTF">2023-07-29T20:07:00Z</dcterms:modified>
</cp:coreProperties>
</file>