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876F" w14:textId="7E48F696" w:rsidR="00667E37" w:rsidRPr="00667E37" w:rsidRDefault="00667E37" w:rsidP="00667E37">
      <w:pPr>
        <w:rPr>
          <w:b/>
          <w:bCs/>
        </w:rPr>
      </w:pPr>
      <w:r w:rsidRPr="00667E37">
        <w:rPr>
          <w:b/>
          <w:bCs/>
        </w:rPr>
        <w:t xml:space="preserve">Emily L Brogan, </w:t>
      </w:r>
      <w:proofErr w:type="spellStart"/>
      <w:r w:rsidRPr="00667E37">
        <w:rPr>
          <w:b/>
          <w:bCs/>
        </w:rPr>
        <w:t>Joosup</w:t>
      </w:r>
      <w:proofErr w:type="spellEnd"/>
      <w:r w:rsidRPr="00667E37">
        <w:rPr>
          <w:b/>
          <w:bCs/>
        </w:rPr>
        <w:t xml:space="preserve"> Kim, Rohan S Grimley, Sarah J Wallace, Caroline Baker, </w:t>
      </w:r>
      <w:proofErr w:type="spellStart"/>
      <w:r w:rsidRPr="00667E37">
        <w:rPr>
          <w:b/>
          <w:bCs/>
        </w:rPr>
        <w:t>Tharshanah</w:t>
      </w:r>
      <w:proofErr w:type="spellEnd"/>
      <w:r w:rsidRPr="00667E37">
        <w:rPr>
          <w:b/>
          <w:bCs/>
        </w:rPr>
        <w:t xml:space="preserve"> </w:t>
      </w:r>
      <w:proofErr w:type="spellStart"/>
      <w:r w:rsidRPr="00667E37">
        <w:rPr>
          <w:b/>
          <w:bCs/>
        </w:rPr>
        <w:t>Thayabaranathan</w:t>
      </w:r>
      <w:proofErr w:type="spellEnd"/>
      <w:r w:rsidRPr="00667E37">
        <w:rPr>
          <w:b/>
          <w:bCs/>
        </w:rPr>
        <w:t xml:space="preserve">, Nadine E Andrew, Monique F Kilkenny, Erin </w:t>
      </w:r>
      <w:proofErr w:type="spellStart"/>
      <w:r w:rsidRPr="00667E37">
        <w:rPr>
          <w:b/>
          <w:bCs/>
        </w:rPr>
        <w:t>Godecke</w:t>
      </w:r>
      <w:proofErr w:type="spellEnd"/>
      <w:r w:rsidRPr="00667E37">
        <w:rPr>
          <w:b/>
          <w:bCs/>
        </w:rPr>
        <w:t xml:space="preserve">, Miranda L Rose, Dominique A </w:t>
      </w:r>
      <w:proofErr w:type="spellStart"/>
      <w:r w:rsidRPr="00667E37">
        <w:rPr>
          <w:b/>
          <w:bCs/>
        </w:rPr>
        <w:t>Cadilhac</w:t>
      </w:r>
      <w:proofErr w:type="spellEnd"/>
      <w:r w:rsidRPr="00667E37">
        <w:rPr>
          <w:b/>
          <w:bCs/>
        </w:rPr>
        <w:t xml:space="preserve"> (2023) </w:t>
      </w:r>
      <w:r w:rsidRPr="00667E37">
        <w:rPr>
          <w:b/>
          <w:bCs/>
        </w:rPr>
        <w:t>The excess costs of hospitalization for acute stroke in people with communication impairment: a Stroke123 data linkage sub-study,</w:t>
      </w:r>
    </w:p>
    <w:p w14:paraId="0F6F4460" w14:textId="4AA92F6D" w:rsidR="00667E37" w:rsidRPr="00667E37" w:rsidRDefault="00667E37" w:rsidP="00667E37">
      <w:pPr>
        <w:rPr>
          <w:b/>
          <w:bCs/>
        </w:rPr>
      </w:pPr>
      <w:r w:rsidRPr="00667E37">
        <w:rPr>
          <w:b/>
          <w:bCs/>
          <w:i/>
          <w:iCs/>
        </w:rPr>
        <w:t>Archives of Physical Medicine and Rehabilitation,</w:t>
      </w:r>
      <w:r w:rsidRPr="00667E37">
        <w:rPr>
          <w:b/>
          <w:bCs/>
        </w:rPr>
        <w:t xml:space="preserve"> </w:t>
      </w:r>
      <w:r w:rsidRPr="00667E37">
        <w:rPr>
          <w:b/>
          <w:bCs/>
        </w:rPr>
        <w:t>https://doi.org/10.1016/j.apmr.2023.01.015.</w:t>
      </w:r>
    </w:p>
    <w:p w14:paraId="6359DBEA" w14:textId="77777777" w:rsidR="00667E37" w:rsidRDefault="00667E37" w:rsidP="00667E37"/>
    <w:p w14:paraId="5EB37222" w14:textId="6ED00131" w:rsidR="00667E37" w:rsidRDefault="00667E37" w:rsidP="00667E37">
      <w:r w:rsidRPr="00667E37">
        <w:rPr>
          <w:b/>
          <w:bCs/>
        </w:rPr>
        <w:t>Objective</w:t>
      </w:r>
      <w:r>
        <w:t xml:space="preserve">:  </w:t>
      </w:r>
      <w:r>
        <w:t>To describe the costs of hospital care for acute stroke for patients with aphasia or dysarthria.</w:t>
      </w:r>
    </w:p>
    <w:p w14:paraId="3CCA9921" w14:textId="77777777" w:rsidR="00667E37" w:rsidRDefault="00667E37" w:rsidP="00667E37"/>
    <w:p w14:paraId="01ACF1C8" w14:textId="67A31C12" w:rsidR="00667E37" w:rsidRDefault="00667E37" w:rsidP="00667E37">
      <w:r w:rsidRPr="00667E37">
        <w:rPr>
          <w:b/>
          <w:bCs/>
        </w:rPr>
        <w:t>Design</w:t>
      </w:r>
      <w:r>
        <w:t xml:space="preserve">: </w:t>
      </w:r>
      <w:r>
        <w:t>Observational study from the Stroke123 project.</w:t>
      </w:r>
    </w:p>
    <w:p w14:paraId="7778C2A4" w14:textId="77777777" w:rsidR="00667E37" w:rsidRDefault="00667E37" w:rsidP="00667E37"/>
    <w:p w14:paraId="1EC4C887" w14:textId="6E1B308F" w:rsidR="00667E37" w:rsidRDefault="00667E37" w:rsidP="00667E37">
      <w:r w:rsidRPr="00667E37">
        <w:rPr>
          <w:b/>
          <w:bCs/>
        </w:rPr>
        <w:t>Setting</w:t>
      </w:r>
      <w:r>
        <w:t xml:space="preserve">: </w:t>
      </w:r>
      <w:r>
        <w:t>Data from patients admitted with stroke (2009-2013) from 22 hospitals in Queensland participating in the Australian Stroke Clinical Registry (</w:t>
      </w:r>
      <w:proofErr w:type="spellStart"/>
      <w:r>
        <w:t>AuSCR</w:t>
      </w:r>
      <w:proofErr w:type="spellEnd"/>
      <w:r>
        <w:t xml:space="preserve">) were linked to administrative datasets. Participants: Communication impairments were identified using International Classification of Diseases 10th Revision Australian Modification codes. Overall, 1043/4195 (25%) patients were identified with aphasia (49% female; 78 median </w:t>
      </w:r>
      <w:proofErr w:type="gramStart"/>
      <w:r>
        <w:t>age</w:t>
      </w:r>
      <w:proofErr w:type="gramEnd"/>
      <w:r>
        <w:t>; 83% ischaemic stroke), and 1005 (24%) with dysarthria (42% female; 76 median age; 85% ischaemic stroke).</w:t>
      </w:r>
    </w:p>
    <w:p w14:paraId="2422D71C" w14:textId="77777777" w:rsidR="00667E37" w:rsidRDefault="00667E37" w:rsidP="00667E37"/>
    <w:p w14:paraId="081E5954" w14:textId="3F7EC5E6" w:rsidR="00667E37" w:rsidRDefault="00667E37" w:rsidP="00667E37">
      <w:r w:rsidRPr="00667E37">
        <w:rPr>
          <w:b/>
          <w:bCs/>
        </w:rPr>
        <w:t>Main Outcome Measures</w:t>
      </w:r>
      <w:r>
        <w:t xml:space="preserve">: </w:t>
      </w:r>
      <w:r>
        <w:t>Linked patient-level, hospital clinical costing related to the stroke, were adjusted to 2013/2014 Australian dollars (AU$, US$ conversion x 0.691) using recommended national price indices and multivariable regression analysis with clustering by hospital performed.</w:t>
      </w:r>
    </w:p>
    <w:p w14:paraId="7D7AE11E" w14:textId="77777777" w:rsidR="00667E37" w:rsidRDefault="00667E37" w:rsidP="00667E37"/>
    <w:p w14:paraId="60F83C82" w14:textId="784CBD92" w:rsidR="00667E37" w:rsidRDefault="00667E37" w:rsidP="00667E37">
      <w:r w:rsidRPr="00667E37">
        <w:rPr>
          <w:b/>
          <w:bCs/>
        </w:rPr>
        <w:t>Results</w:t>
      </w:r>
      <w:r>
        <w:t xml:space="preserve">: </w:t>
      </w:r>
      <w:r>
        <w:t>Compared to patients without aphasia, the median hospital costs/patient were greater for those with aphasia for medical (aphasia AU$2273 vs. AU$1727, p&lt;0.001), nursing (aphasia AU$3829 vs. AU$2748, p&lt;0.001) and allied health services (aphasia AU$1138 vs. AU$720, p&lt;0.001). Similarly, costs were greater for patients with dysarthria compared to those without dysarthria. Adjusted median total costs were AU$2882 greater for patients with aphasia compared to patients without aphasia (95%CI AU$1880 to AU$3884), and AU$843 greater for patients with dysarthria compared to those without dysarthria (95%CI AU$-301 to AU$1987).</w:t>
      </w:r>
    </w:p>
    <w:p w14:paraId="3311733D" w14:textId="77777777" w:rsidR="00667E37" w:rsidRDefault="00667E37" w:rsidP="00667E37"/>
    <w:p w14:paraId="6E03F652" w14:textId="4F89E616" w:rsidR="00667E37" w:rsidRDefault="00667E37" w:rsidP="00667E37">
      <w:r w:rsidRPr="00667E37">
        <w:rPr>
          <w:b/>
          <w:bCs/>
        </w:rPr>
        <w:t>Conclusion</w:t>
      </w:r>
      <w:r>
        <w:t xml:space="preserve">: </w:t>
      </w:r>
      <w:r>
        <w:t xml:space="preserve">People with communication impairment after stroke incur greater hospital costs, </w:t>
      </w:r>
      <w:proofErr w:type="gramStart"/>
      <w:r>
        <w:t>in particular for</w:t>
      </w:r>
      <w:proofErr w:type="gramEnd"/>
      <w:r>
        <w:t xml:space="preserve"> medical, allied health and nursing resources.</w:t>
      </w:r>
    </w:p>
    <w:p w14:paraId="0C1380F1" w14:textId="290D8A65" w:rsidR="00700A93" w:rsidRDefault="00667E37" w:rsidP="00667E37">
      <w:r>
        <w:t>Keywords: stroke; aphasia; dysarthria; data linkage; cost analysis</w:t>
      </w:r>
    </w:p>
    <w:sectPr w:rsidR="00700A93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37"/>
    <w:rsid w:val="00667E37"/>
    <w:rsid w:val="007B79D4"/>
    <w:rsid w:val="00A51618"/>
    <w:rsid w:val="00C3527E"/>
    <w:rsid w:val="00C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D0D16"/>
  <w14:defaultImageDpi w14:val="32767"/>
  <w15:chartTrackingRefBased/>
  <w15:docId w15:val="{BC9ECC98-2502-4E40-8289-A66D21BA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1</cp:revision>
  <dcterms:created xsi:type="dcterms:W3CDTF">2023-02-28T13:08:00Z</dcterms:created>
  <dcterms:modified xsi:type="dcterms:W3CDTF">2023-02-28T13:10:00Z</dcterms:modified>
</cp:coreProperties>
</file>