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EA541" w14:textId="606B7489" w:rsidR="00F01F79" w:rsidRPr="00F01F79" w:rsidRDefault="00F01F79" w:rsidP="00F01F79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F01F79">
        <w:rPr>
          <w:rStyle w:val="authors"/>
          <w:rFonts w:ascii="Calibri" w:hAnsi="Calibri" w:cs="Calibri"/>
          <w:b/>
          <w:bCs/>
          <w:color w:val="333333"/>
        </w:rPr>
        <w:t xml:space="preserve">Jeet Metu, Vishal </w:t>
      </w:r>
      <w:proofErr w:type="spellStart"/>
      <w:r w:rsidRPr="00F01F79">
        <w:rPr>
          <w:rStyle w:val="authors"/>
          <w:rFonts w:ascii="Calibri" w:hAnsi="Calibri" w:cs="Calibri"/>
          <w:b/>
          <w:bCs/>
          <w:color w:val="333333"/>
        </w:rPr>
        <w:t>Kotha</w:t>
      </w:r>
      <w:proofErr w:type="spellEnd"/>
      <w:r w:rsidRPr="00F01F79">
        <w:rPr>
          <w:rStyle w:val="authors"/>
          <w:rFonts w:ascii="Calibri" w:hAnsi="Calibri" w:cs="Calibri"/>
          <w:b/>
          <w:bCs/>
          <w:color w:val="333333"/>
        </w:rPr>
        <w:t xml:space="preserve"> &amp; </w:t>
      </w:r>
      <w:proofErr w:type="spellStart"/>
      <w:r w:rsidRPr="00F01F79">
        <w:rPr>
          <w:rStyle w:val="authors"/>
          <w:rFonts w:ascii="Calibri" w:hAnsi="Calibri" w:cs="Calibri"/>
          <w:b/>
          <w:bCs/>
          <w:color w:val="333333"/>
        </w:rPr>
        <w:t>Argye</w:t>
      </w:r>
      <w:proofErr w:type="spellEnd"/>
      <w:r w:rsidRPr="00F01F79">
        <w:rPr>
          <w:rStyle w:val="authors"/>
          <w:rFonts w:ascii="Calibri" w:hAnsi="Calibri" w:cs="Calibri"/>
          <w:b/>
          <w:bCs/>
          <w:color w:val="333333"/>
        </w:rPr>
        <w:t xml:space="preserve"> E. Hillis</w:t>
      </w:r>
      <w:r w:rsidRPr="00F01F79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F01F79">
        <w:rPr>
          <w:rStyle w:val="date"/>
          <w:rFonts w:ascii="Calibri" w:hAnsi="Calibri" w:cs="Calibri"/>
          <w:b/>
          <w:bCs/>
          <w:color w:val="333333"/>
        </w:rPr>
        <w:t>(2023)</w:t>
      </w:r>
      <w:r w:rsidRPr="00F01F79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F01F79">
        <w:rPr>
          <w:rStyle w:val="arttitle"/>
          <w:rFonts w:ascii="Calibri" w:hAnsi="Calibri" w:cs="Calibri"/>
          <w:b/>
          <w:bCs/>
          <w:color w:val="333333"/>
        </w:rPr>
        <w:t>Evaluating Fluency in Aphasia: Fluency Scales, Trichotomous Judgements, or Machine</w:t>
      </w:r>
      <w:r w:rsidRPr="00F01F79">
        <w:rPr>
          <w:rStyle w:val="arttitle"/>
          <w:rFonts w:ascii="Calibri" w:hAnsi="Calibri" w:cs="Calibri"/>
          <w:b/>
          <w:bCs/>
          <w:color w:val="333333"/>
        </w:rPr>
        <w:t xml:space="preserve"> </w:t>
      </w:r>
      <w:r w:rsidRPr="00F01F79">
        <w:rPr>
          <w:rStyle w:val="arttitle"/>
          <w:rFonts w:ascii="Calibri" w:hAnsi="Calibri" w:cs="Calibri"/>
          <w:b/>
          <w:bCs/>
          <w:color w:val="333333"/>
        </w:rPr>
        <w:t>Learning,</w:t>
      </w:r>
      <w:r w:rsidRPr="00F01F79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F01F79">
        <w:rPr>
          <w:rStyle w:val="serialtitle"/>
          <w:rFonts w:ascii="Calibri" w:hAnsi="Calibri" w:cs="Calibri"/>
          <w:b/>
          <w:bCs/>
          <w:color w:val="333333"/>
        </w:rPr>
        <w:t>Aphasiology,</w:t>
      </w:r>
      <w:r w:rsidRPr="00F01F79">
        <w:rPr>
          <w:rStyle w:val="apple-converted-space"/>
          <w:rFonts w:ascii="Calibri" w:hAnsi="Calibri" w:cs="Calibri"/>
          <w:b/>
          <w:bCs/>
          <w:color w:val="333333"/>
          <w:shd w:val="clear" w:color="auto" w:fill="FFFFFF"/>
        </w:rPr>
        <w:t> </w:t>
      </w:r>
      <w:r w:rsidRPr="00F01F79">
        <w:rPr>
          <w:rStyle w:val="doilink"/>
          <w:rFonts w:ascii="Calibri" w:hAnsi="Calibri" w:cs="Calibri"/>
          <w:b/>
          <w:bCs/>
          <w:color w:val="333333"/>
        </w:rPr>
        <w:t>DOI:</w:t>
      </w:r>
      <w:r w:rsidRPr="00F01F79">
        <w:rPr>
          <w:rStyle w:val="apple-converted-space"/>
          <w:rFonts w:ascii="Calibri" w:hAnsi="Calibri" w:cs="Calibri"/>
          <w:b/>
          <w:bCs/>
          <w:color w:val="333333"/>
        </w:rPr>
        <w:t> </w:t>
      </w:r>
      <w:hyperlink r:id="rId4" w:history="1">
        <w:r w:rsidRPr="00F01F79">
          <w:rPr>
            <w:rStyle w:val="Hyperlink"/>
            <w:rFonts w:ascii="Calibri" w:hAnsi="Calibri" w:cs="Calibri"/>
            <w:b/>
            <w:bCs/>
            <w:color w:val="333333"/>
          </w:rPr>
          <w:t>10.1080/02687038.2023.2171261</w:t>
        </w:r>
      </w:hyperlink>
    </w:p>
    <w:p w14:paraId="3B0E02C1" w14:textId="6ACD48B7" w:rsidR="00F01F79" w:rsidRPr="00F01F79" w:rsidRDefault="00F01F79" w:rsidP="00F01F79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proofErr w:type="gramStart"/>
      <w:r w:rsidRPr="00F01F79">
        <w:rPr>
          <w:rFonts w:ascii="Calibri" w:eastAsia="Times New Roman" w:hAnsi="Calibri" w:cs="Calibri"/>
          <w:b/>
          <w:bCs/>
          <w:color w:val="333333"/>
          <w:lang w:eastAsia="en-GB"/>
        </w:rPr>
        <w:t>Background</w:t>
      </w:r>
      <w:r>
        <w:rPr>
          <w:rFonts w:ascii="Calibri" w:eastAsia="Times New Roman" w:hAnsi="Calibri" w:cs="Calibri"/>
          <w:b/>
          <w:bCs/>
          <w:color w:val="333333"/>
          <w:lang w:eastAsia="en-GB"/>
        </w:rPr>
        <w:t>;</w:t>
      </w:r>
      <w:proofErr w:type="gramEnd"/>
      <w:r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 </w:t>
      </w:r>
      <w:r w:rsidRPr="00F01F79">
        <w:rPr>
          <w:rFonts w:ascii="Calibri" w:eastAsia="Times New Roman" w:hAnsi="Calibri" w:cs="Calibri"/>
          <w:color w:val="333333"/>
          <w:lang w:eastAsia="en-GB"/>
        </w:rPr>
        <w:t>Speech-language pathologists (SLPs) and other clinicians often use aphasia batteries, such as the Western Aphasia Battery-Revised (WAB-R), to evaluate both severity and classification of aphasia. However, the fluency scale on the WAB-R is not entirely objective and has been found to have less than ideal inter-rater reliability, due to variability in weighing the importance of one dimension (</w:t>
      </w:r>
      <w:proofErr w:type="gramStart"/>
      <w:r w:rsidRPr="00F01F79">
        <w:rPr>
          <w:rFonts w:ascii="Calibri" w:eastAsia="Times New Roman" w:hAnsi="Calibri" w:cs="Calibri"/>
          <w:color w:val="333333"/>
          <w:lang w:eastAsia="en-GB"/>
        </w:rPr>
        <w:t>e.g.</w:t>
      </w:r>
      <w:proofErr w:type="gramEnd"/>
      <w:r w:rsidRPr="00F01F79">
        <w:rPr>
          <w:rFonts w:ascii="Calibri" w:eastAsia="Times New Roman" w:hAnsi="Calibri" w:cs="Calibri"/>
          <w:color w:val="333333"/>
          <w:lang w:eastAsia="en-GB"/>
        </w:rPr>
        <w:t xml:space="preserve"> articulatory effort or grammaticality) over another. This limitation has implications for aphasia classification. The subjectivity might be mitigated through the implementation of machine learning to identify fluent and non-fluent speech.</w:t>
      </w:r>
    </w:p>
    <w:p w14:paraId="5DA8A13F" w14:textId="616AD1AC" w:rsidR="00F01F79" w:rsidRPr="00F01F79" w:rsidRDefault="00F01F79" w:rsidP="00F01F79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F01F79">
        <w:rPr>
          <w:rFonts w:ascii="Calibri" w:eastAsia="Times New Roman" w:hAnsi="Calibri" w:cs="Calibri"/>
          <w:b/>
          <w:bCs/>
          <w:color w:val="333333"/>
          <w:lang w:eastAsia="en-GB"/>
        </w:rPr>
        <w:t>Aims</w:t>
      </w:r>
      <w:r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; </w:t>
      </w:r>
      <w:r w:rsidRPr="00F01F79">
        <w:rPr>
          <w:rFonts w:ascii="Calibri" w:eastAsia="Times New Roman" w:hAnsi="Calibri" w:cs="Calibri"/>
          <w:color w:val="333333"/>
          <w:lang w:eastAsia="en-GB"/>
        </w:rPr>
        <w:t>We hypothesized that two models consisting of convolutional and recurrent neural networks can be used to identify fluent and non-fluent aphasia as judged by SLPs, with greater reliability than use of the WAB-R fluency scale.</w:t>
      </w:r>
    </w:p>
    <w:p w14:paraId="699AAF91" w14:textId="0FFD4F68" w:rsidR="00F01F79" w:rsidRPr="00F01F79" w:rsidRDefault="00F01F79" w:rsidP="00F01F79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F01F79">
        <w:rPr>
          <w:rFonts w:ascii="Calibri" w:eastAsia="Times New Roman" w:hAnsi="Calibri" w:cs="Calibri"/>
          <w:b/>
          <w:bCs/>
          <w:color w:val="333333"/>
          <w:lang w:eastAsia="en-GB"/>
        </w:rPr>
        <w:t>Methods &amp; Procedures</w:t>
      </w:r>
      <w:r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; </w:t>
      </w:r>
      <w:r w:rsidRPr="00F01F79">
        <w:rPr>
          <w:rFonts w:ascii="Calibri" w:eastAsia="Times New Roman" w:hAnsi="Calibri" w:cs="Calibri"/>
          <w:color w:val="333333"/>
          <w:lang w:eastAsia="en-GB"/>
        </w:rPr>
        <w:t>The training and testing dataset for the networks was collected from the public domain, and the validation dataset was collected from participants in post-stroke aphasia studies. We used Kappa scores to evaluate inter-rater reliability among SLPs, and between the networks and SLPs.</w:t>
      </w:r>
    </w:p>
    <w:p w14:paraId="49F5261B" w14:textId="07C4BABE" w:rsidR="00F01F79" w:rsidRPr="00F01F79" w:rsidRDefault="00F01F79" w:rsidP="00F01F79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F01F79">
        <w:rPr>
          <w:rFonts w:ascii="Calibri" w:eastAsia="Times New Roman" w:hAnsi="Calibri" w:cs="Calibri"/>
          <w:b/>
          <w:bCs/>
          <w:color w:val="333333"/>
          <w:lang w:eastAsia="en-GB"/>
        </w:rPr>
        <w:t>Outcome and Results</w:t>
      </w:r>
      <w:r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; </w:t>
      </w:r>
      <w:r w:rsidRPr="00F01F79">
        <w:rPr>
          <w:rFonts w:ascii="Calibri" w:eastAsia="Times New Roman" w:hAnsi="Calibri" w:cs="Calibri"/>
          <w:color w:val="333333"/>
          <w:lang w:eastAsia="en-GB"/>
        </w:rPr>
        <w:t xml:space="preserve">Using public domain samples, the model for detecting non-fluent aphasia achieved high accuracy on the training dataset after 10 epochs (i.e., when algorithm scans the entire dataset) and 81% testing accuracy using public domain samples. The model for detecting fluent speech had high training accuracy and 83% testing. Across samples, using the WAB-R fluency scale, there was poor to perfect agreement among SLPs on the precise WAB-R fluency score, but substantial agreement on non-fluent (score 0-4) versus fluent (score of 5-9). The agreement between the model and the SLPs was moderate for identifying non-fluent speech and substantial </w:t>
      </w:r>
      <w:proofErr w:type="spellStart"/>
      <w:r w:rsidRPr="00F01F79">
        <w:rPr>
          <w:rFonts w:ascii="Calibri" w:eastAsia="Times New Roman" w:hAnsi="Calibri" w:cs="Calibri"/>
          <w:color w:val="333333"/>
          <w:lang w:eastAsia="en-GB"/>
        </w:rPr>
        <w:t>fpr</w:t>
      </w:r>
      <w:proofErr w:type="spellEnd"/>
      <w:r w:rsidRPr="00F01F79">
        <w:rPr>
          <w:rFonts w:ascii="Calibri" w:eastAsia="Times New Roman" w:hAnsi="Calibri" w:cs="Calibri"/>
          <w:color w:val="333333"/>
          <w:lang w:eastAsia="en-GB"/>
        </w:rPr>
        <w:t xml:space="preserve"> identifying fluent speech. When SLPs were asked to identify each sample as fluent, non-fluent, or mixed (without using the fluency </w:t>
      </w:r>
      <w:r w:rsidRPr="00F01F79">
        <w:rPr>
          <w:rFonts w:ascii="Calibri" w:eastAsia="Times New Roman" w:hAnsi="Calibri" w:cs="Calibri"/>
          <w:color w:val="333333"/>
          <w:lang w:eastAsia="en-GB"/>
        </w:rPr>
        <w:lastRenderedPageBreak/>
        <w:t>scale), the agreement between SLPs was almost perfect (Kappa 0.94). The agreement between the SLPs’ trichotomous judgement and the models was fair for detecting non-fluent speech and substantial for detecting fluent speech.</w:t>
      </w:r>
    </w:p>
    <w:p w14:paraId="58BED0C5" w14:textId="2E5A179C" w:rsidR="00F01F79" w:rsidRPr="00F01F79" w:rsidRDefault="00F01F79" w:rsidP="00F01F79">
      <w:pPr>
        <w:spacing w:after="480" w:line="437" w:lineRule="atLeast"/>
        <w:outlineLvl w:val="1"/>
        <w:rPr>
          <w:rFonts w:ascii="Calibri" w:eastAsia="Times New Roman" w:hAnsi="Calibri" w:cs="Calibri"/>
          <w:b/>
          <w:bCs/>
          <w:color w:val="333333"/>
          <w:lang w:eastAsia="en-GB"/>
        </w:rPr>
      </w:pPr>
      <w:r w:rsidRPr="00F01F79">
        <w:rPr>
          <w:rFonts w:ascii="Calibri" w:eastAsia="Times New Roman" w:hAnsi="Calibri" w:cs="Calibri"/>
          <w:b/>
          <w:bCs/>
          <w:color w:val="333333"/>
          <w:lang w:eastAsia="en-GB"/>
        </w:rPr>
        <w:t>Conclusions</w:t>
      </w:r>
      <w:r>
        <w:rPr>
          <w:rFonts w:ascii="Calibri" w:eastAsia="Times New Roman" w:hAnsi="Calibri" w:cs="Calibri"/>
          <w:b/>
          <w:bCs/>
          <w:color w:val="333333"/>
          <w:lang w:eastAsia="en-GB"/>
        </w:rPr>
        <w:t xml:space="preserve">; </w:t>
      </w:r>
      <w:r w:rsidRPr="00F01F79">
        <w:rPr>
          <w:rFonts w:ascii="Calibri" w:eastAsia="Times New Roman" w:hAnsi="Calibri" w:cs="Calibri"/>
          <w:color w:val="333333"/>
          <w:lang w:eastAsia="en-GB"/>
        </w:rPr>
        <w:t>Results indicate that neither the WAB-R fluency scale nor the machine learning algorithms were as useful (reliable and valid) as a simple trichotomous judgement of fluent, non-fluent, or mixed by SLPs. These results, together with data from the literature, indicate that it is time to re-consider use of the WAB-R fluency scale for classification of aphasia. It is also premature, at present, to rely on machine learning to rate spoken language fluency.</w:t>
      </w:r>
    </w:p>
    <w:p w14:paraId="688150DA" w14:textId="77777777" w:rsidR="00700A93" w:rsidRPr="00F01F79" w:rsidRDefault="00000000">
      <w:pPr>
        <w:rPr>
          <w:rFonts w:ascii="Calibri" w:hAnsi="Calibri" w:cs="Calibri"/>
        </w:rPr>
      </w:pPr>
    </w:p>
    <w:sectPr w:rsidR="00700A93" w:rsidRPr="00F01F79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79"/>
    <w:rsid w:val="007B79D4"/>
    <w:rsid w:val="00A51618"/>
    <w:rsid w:val="00C3527E"/>
    <w:rsid w:val="00C40B0D"/>
    <w:rsid w:val="00F0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0C10F7"/>
  <w14:defaultImageDpi w14:val="32767"/>
  <w15:chartTrackingRefBased/>
  <w15:docId w15:val="{50833A86-DF1E-064F-B22E-4A96EAB9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1F7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F7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F01F79"/>
  </w:style>
  <w:style w:type="paragraph" w:styleId="NormalWeb">
    <w:name w:val="Normal (Web)"/>
    <w:basedOn w:val="Normal"/>
    <w:uiPriority w:val="99"/>
    <w:semiHidden/>
    <w:unhideWhenUsed/>
    <w:rsid w:val="00F01F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s">
    <w:name w:val="authors"/>
    <w:basedOn w:val="DefaultParagraphFont"/>
    <w:rsid w:val="00F01F79"/>
  </w:style>
  <w:style w:type="character" w:customStyle="1" w:styleId="date">
    <w:name w:val="date"/>
    <w:basedOn w:val="DefaultParagraphFont"/>
    <w:rsid w:val="00F01F79"/>
  </w:style>
  <w:style w:type="character" w:customStyle="1" w:styleId="arttitle">
    <w:name w:val="art_title"/>
    <w:basedOn w:val="DefaultParagraphFont"/>
    <w:rsid w:val="00F01F79"/>
  </w:style>
  <w:style w:type="character" w:customStyle="1" w:styleId="serialtitle">
    <w:name w:val="serial_title"/>
    <w:basedOn w:val="DefaultParagraphFont"/>
    <w:rsid w:val="00F01F79"/>
  </w:style>
  <w:style w:type="character" w:customStyle="1" w:styleId="doilink">
    <w:name w:val="doi_link"/>
    <w:basedOn w:val="DefaultParagraphFont"/>
    <w:rsid w:val="00F01F79"/>
  </w:style>
  <w:style w:type="character" w:styleId="Hyperlink">
    <w:name w:val="Hyperlink"/>
    <w:basedOn w:val="DefaultParagraphFont"/>
    <w:uiPriority w:val="99"/>
    <w:semiHidden/>
    <w:unhideWhenUsed/>
    <w:rsid w:val="00F01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8314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18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4027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  <w:div w:id="5676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02687038.2023.2171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1</cp:revision>
  <dcterms:created xsi:type="dcterms:W3CDTF">2023-02-28T13:00:00Z</dcterms:created>
  <dcterms:modified xsi:type="dcterms:W3CDTF">2023-02-28T13:02:00Z</dcterms:modified>
</cp:coreProperties>
</file>