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FDE8F" w14:textId="57BA0D2E" w:rsidR="004621D9" w:rsidRPr="006657DA" w:rsidRDefault="004621D9" w:rsidP="004621D9">
      <w:pPr>
        <w:rPr>
          <w:rFonts w:ascii="Calibri" w:eastAsia="Times New Roman" w:hAnsi="Calibri" w:cs="Calibri"/>
          <w:b/>
          <w:color w:val="000000"/>
        </w:rPr>
      </w:pPr>
      <w:r w:rsidRPr="006657DA">
        <w:rPr>
          <w:rFonts w:ascii="Calibri" w:eastAsia="Times New Roman" w:hAnsi="Calibri" w:cs="Calibri"/>
          <w:b/>
          <w:color w:val="000000"/>
        </w:rPr>
        <w:t xml:space="preserve">Anne </w:t>
      </w:r>
      <w:proofErr w:type="spellStart"/>
      <w:r w:rsidRPr="006657DA">
        <w:rPr>
          <w:rFonts w:ascii="Calibri" w:eastAsia="Times New Roman" w:hAnsi="Calibri" w:cs="Calibri"/>
          <w:b/>
          <w:color w:val="000000"/>
        </w:rPr>
        <w:t>Billot</w:t>
      </w:r>
      <w:proofErr w:type="spellEnd"/>
      <w:r w:rsidRPr="006657DA">
        <w:rPr>
          <w:rFonts w:ascii="Calibri" w:eastAsia="Times New Roman" w:hAnsi="Calibri" w:cs="Calibri"/>
          <w:b/>
          <w:color w:val="000000"/>
        </w:rPr>
        <w:t xml:space="preserve">, Sha Lai, Maria </w:t>
      </w:r>
      <w:proofErr w:type="spellStart"/>
      <w:r w:rsidRPr="006657DA">
        <w:rPr>
          <w:rFonts w:ascii="Calibri" w:eastAsia="Times New Roman" w:hAnsi="Calibri" w:cs="Calibri"/>
          <w:b/>
          <w:color w:val="000000"/>
        </w:rPr>
        <w:t>Varkanitsa</w:t>
      </w:r>
      <w:proofErr w:type="spellEnd"/>
      <w:r w:rsidRPr="006657DA">
        <w:rPr>
          <w:rFonts w:ascii="Calibri" w:eastAsia="Times New Roman" w:hAnsi="Calibri" w:cs="Calibri"/>
          <w:b/>
          <w:color w:val="000000"/>
        </w:rPr>
        <w:t xml:space="preserve">, Emily J. Braun, Brenda Rapp, Todd B. Parrish, James Higgins, Ajay S. </w:t>
      </w:r>
      <w:proofErr w:type="spellStart"/>
      <w:r w:rsidRPr="006657DA">
        <w:rPr>
          <w:rFonts w:ascii="Calibri" w:eastAsia="Times New Roman" w:hAnsi="Calibri" w:cs="Calibri"/>
          <w:b/>
          <w:color w:val="000000"/>
        </w:rPr>
        <w:t>Kurani</w:t>
      </w:r>
      <w:proofErr w:type="spellEnd"/>
      <w:r w:rsidRPr="006657DA">
        <w:rPr>
          <w:rFonts w:ascii="Calibri" w:eastAsia="Times New Roman" w:hAnsi="Calibri" w:cs="Calibri"/>
          <w:b/>
          <w:color w:val="000000"/>
        </w:rPr>
        <w:t>, David Caplan, Cynthia K. Thompson, Prakash Ishwar, </w:t>
      </w:r>
      <w:proofErr w:type="spellStart"/>
      <w:r w:rsidRPr="006657DA">
        <w:rPr>
          <w:rFonts w:ascii="Calibri" w:eastAsia="Times New Roman" w:hAnsi="Calibri" w:cs="Calibri"/>
          <w:b/>
          <w:color w:val="000000"/>
        </w:rPr>
        <w:t>Margrit</w:t>
      </w:r>
      <w:proofErr w:type="spellEnd"/>
      <w:r w:rsidRPr="006657DA">
        <w:rPr>
          <w:rFonts w:ascii="Calibri" w:eastAsia="Times New Roman" w:hAnsi="Calibri" w:cs="Calibri"/>
          <w:b/>
          <w:color w:val="000000"/>
        </w:rPr>
        <w:t xml:space="preserve"> </w:t>
      </w:r>
      <w:proofErr w:type="spellStart"/>
      <w:r w:rsidRPr="006657DA">
        <w:rPr>
          <w:rFonts w:ascii="Calibri" w:eastAsia="Times New Roman" w:hAnsi="Calibri" w:cs="Calibri"/>
          <w:b/>
          <w:color w:val="000000"/>
        </w:rPr>
        <w:t>Betke</w:t>
      </w:r>
      <w:proofErr w:type="spellEnd"/>
      <w:r w:rsidRPr="006657DA">
        <w:rPr>
          <w:rFonts w:ascii="Calibri" w:eastAsia="Times New Roman" w:hAnsi="Calibri" w:cs="Calibri"/>
          <w:b/>
          <w:color w:val="000000"/>
        </w:rPr>
        <w:t xml:space="preserve">, Swathi Kiran (2022) </w:t>
      </w:r>
      <w:hyperlink r:id="rId4" w:history="1">
        <w:r w:rsidRPr="006657DA">
          <w:rPr>
            <w:rFonts w:ascii="Calibri" w:eastAsia="Times New Roman" w:hAnsi="Calibri" w:cs="Calibri"/>
            <w:b/>
            <w:color w:val="0000FF"/>
          </w:rPr>
          <w:t>Multimodal Neural and Behavioral Data Predict Response to Rehabilitation in Chronic Poststroke Aphasia</w:t>
        </w:r>
      </w:hyperlink>
      <w:r w:rsidRPr="006657DA">
        <w:rPr>
          <w:rFonts w:ascii="Calibri" w:eastAsia="Times New Roman" w:hAnsi="Calibri" w:cs="Calibri"/>
          <w:b/>
          <w:color w:val="000000"/>
        </w:rPr>
        <w:t xml:space="preserve"> </w:t>
      </w:r>
      <w:r w:rsidRPr="006657DA">
        <w:rPr>
          <w:rFonts w:ascii="Calibri" w:eastAsia="Times New Roman" w:hAnsi="Calibri" w:cs="Calibri"/>
          <w:b/>
          <w:i/>
          <w:color w:val="000000"/>
        </w:rPr>
        <w:t>Stroke</w:t>
      </w:r>
      <w:r w:rsidRPr="006657DA">
        <w:rPr>
          <w:rFonts w:ascii="Calibri" w:eastAsia="Times New Roman" w:hAnsi="Calibri" w:cs="Calibri"/>
          <w:b/>
          <w:color w:val="000000"/>
        </w:rPr>
        <w:t xml:space="preserve"> https://www.ahajournals.org/doi/10.1161/STROKEAHA.121.036749</w:t>
      </w:r>
    </w:p>
    <w:p w14:paraId="19FD4D80" w14:textId="61A9A4B0" w:rsidR="004621D9" w:rsidRPr="006657DA" w:rsidRDefault="004621D9" w:rsidP="004621D9">
      <w:pPr>
        <w:rPr>
          <w:rFonts w:ascii="Calibri" w:eastAsia="Times New Roman" w:hAnsi="Calibri" w:cs="Calibri"/>
          <w:b/>
          <w:color w:val="000000"/>
        </w:rPr>
      </w:pPr>
    </w:p>
    <w:p w14:paraId="388CE192" w14:textId="0F82A64E" w:rsidR="004621D9" w:rsidRPr="006657DA" w:rsidRDefault="004621D9" w:rsidP="004621D9">
      <w:pPr>
        <w:spacing w:after="100" w:afterAutospacing="1"/>
        <w:rPr>
          <w:rFonts w:ascii="Calibri" w:eastAsia="Times New Roman" w:hAnsi="Calibri" w:cs="Calibri"/>
          <w:color w:val="000000"/>
        </w:rPr>
      </w:pPr>
      <w:r w:rsidRPr="006657DA">
        <w:rPr>
          <w:rFonts w:ascii="Calibri" w:eastAsia="Times New Roman" w:hAnsi="Calibri" w:cs="Calibri"/>
          <w:i/>
          <w:color w:val="000000"/>
        </w:rPr>
        <w:t>Background</w:t>
      </w:r>
      <w:r w:rsidRPr="006657DA">
        <w:rPr>
          <w:rFonts w:ascii="Calibri" w:eastAsia="Times New Roman" w:hAnsi="Calibri" w:cs="Calibri"/>
          <w:color w:val="000000"/>
        </w:rPr>
        <w:t>: Post-stroke recovery depends on multiple factors and varies greatly across individuals. Using machine learning models, this study investigated the independent and complementary prognostic role of different patient-related factors in predicting response to language rehabilitation after a stroke.</w:t>
      </w:r>
    </w:p>
    <w:p w14:paraId="6233B1AC" w14:textId="08398847" w:rsidR="004621D9" w:rsidRPr="006657DA" w:rsidRDefault="004621D9" w:rsidP="004621D9">
      <w:pPr>
        <w:spacing w:after="100" w:afterAutospacing="1"/>
        <w:rPr>
          <w:rFonts w:ascii="Calibri" w:eastAsia="Times New Roman" w:hAnsi="Calibri" w:cs="Calibri"/>
          <w:color w:val="000000"/>
        </w:rPr>
      </w:pPr>
      <w:r w:rsidRPr="006657DA">
        <w:rPr>
          <w:rFonts w:ascii="Calibri" w:eastAsia="Times New Roman" w:hAnsi="Calibri" w:cs="Calibri"/>
          <w:i/>
          <w:color w:val="000000"/>
        </w:rPr>
        <w:t>Methods:</w:t>
      </w:r>
      <w:r w:rsidRPr="006657DA">
        <w:rPr>
          <w:rFonts w:ascii="Calibri" w:eastAsia="Times New Roman" w:hAnsi="Calibri" w:cs="Calibri"/>
          <w:color w:val="000000"/>
        </w:rPr>
        <w:t xml:space="preserve"> Fifty-five individuals with chronic </w:t>
      </w:r>
      <w:proofErr w:type="spellStart"/>
      <w:r w:rsidRPr="006657DA">
        <w:rPr>
          <w:rFonts w:ascii="Calibri" w:eastAsia="Times New Roman" w:hAnsi="Calibri" w:cs="Calibri"/>
          <w:color w:val="000000"/>
        </w:rPr>
        <w:t>poststroke</w:t>
      </w:r>
      <w:proofErr w:type="spellEnd"/>
      <w:r w:rsidRPr="006657DA">
        <w:rPr>
          <w:rFonts w:ascii="Calibri" w:eastAsia="Times New Roman" w:hAnsi="Calibri" w:cs="Calibri"/>
          <w:color w:val="000000"/>
        </w:rPr>
        <w:t xml:space="preserve"> aphasia underwent a battery of standardized assessments</w:t>
      </w:r>
      <w:bookmarkStart w:id="0" w:name="_GoBack"/>
      <w:bookmarkEnd w:id="0"/>
      <w:r w:rsidRPr="006657DA">
        <w:rPr>
          <w:rFonts w:ascii="Calibri" w:eastAsia="Times New Roman" w:hAnsi="Calibri" w:cs="Calibri"/>
          <w:color w:val="000000"/>
        </w:rPr>
        <w:t xml:space="preserve"> and structural and functional magnetic resonance imaging scans, and received 12 weeks of language treatment. Support vector machine and random forest models were constructed to predict responsiveness to treatment using pre-treatment </w:t>
      </w:r>
      <w:proofErr w:type="spellStart"/>
      <w:r w:rsidRPr="006657DA">
        <w:rPr>
          <w:rFonts w:ascii="Calibri" w:eastAsia="Times New Roman" w:hAnsi="Calibri" w:cs="Calibri"/>
          <w:color w:val="000000"/>
        </w:rPr>
        <w:t>behavioral</w:t>
      </w:r>
      <w:proofErr w:type="spellEnd"/>
      <w:r w:rsidRPr="006657DA">
        <w:rPr>
          <w:rFonts w:ascii="Calibri" w:eastAsia="Times New Roman" w:hAnsi="Calibri" w:cs="Calibri"/>
          <w:color w:val="000000"/>
        </w:rPr>
        <w:t>, demographic, and structural and functional neuroimaging data.</w:t>
      </w:r>
    </w:p>
    <w:p w14:paraId="0A82B408" w14:textId="0A0368C2" w:rsidR="004621D9" w:rsidRPr="006657DA" w:rsidRDefault="004621D9" w:rsidP="004621D9">
      <w:pPr>
        <w:spacing w:after="100" w:afterAutospacing="1"/>
        <w:rPr>
          <w:rFonts w:ascii="Calibri" w:eastAsia="Times New Roman" w:hAnsi="Calibri" w:cs="Calibri"/>
          <w:color w:val="000000"/>
        </w:rPr>
      </w:pPr>
      <w:r w:rsidRPr="006657DA">
        <w:rPr>
          <w:rFonts w:ascii="Calibri" w:eastAsia="Times New Roman" w:hAnsi="Calibri" w:cs="Calibri"/>
          <w:i/>
          <w:color w:val="000000"/>
        </w:rPr>
        <w:t>Results:</w:t>
      </w:r>
      <w:r w:rsidRPr="006657DA">
        <w:rPr>
          <w:rFonts w:ascii="Calibri" w:eastAsia="Times New Roman" w:hAnsi="Calibri" w:cs="Calibri"/>
          <w:color w:val="000000"/>
        </w:rPr>
        <w:t xml:space="preserve"> The best prediction performance was achieved by a support vector machine model trained on aphasia severity, demographics, measures of anatomic integrity and resting-state functional connectivity (F1=0.94). This model resulted in a significantly superior prediction performance compared with support vector machine models trained on all feature sets (F1=0.82, </w:t>
      </w:r>
      <w:r w:rsidRPr="006657DA">
        <w:rPr>
          <w:rFonts w:ascii="Calibri" w:eastAsia="Times New Roman" w:hAnsi="Calibri" w:cs="Calibri"/>
          <w:i/>
          <w:iCs/>
          <w:color w:val="000000"/>
        </w:rPr>
        <w:t>P</w:t>
      </w:r>
      <w:r w:rsidRPr="006657DA">
        <w:rPr>
          <w:rFonts w:ascii="Calibri" w:eastAsia="Times New Roman" w:hAnsi="Calibri" w:cs="Calibri"/>
          <w:color w:val="000000"/>
        </w:rPr>
        <w:t>&lt;0.001) or a single feature set (F1 range=0.68–0.84, </w:t>
      </w:r>
      <w:r w:rsidRPr="006657DA">
        <w:rPr>
          <w:rFonts w:ascii="Calibri" w:eastAsia="Times New Roman" w:hAnsi="Calibri" w:cs="Calibri"/>
          <w:i/>
          <w:iCs/>
          <w:color w:val="000000"/>
        </w:rPr>
        <w:t>P</w:t>
      </w:r>
      <w:r w:rsidRPr="006657DA">
        <w:rPr>
          <w:rFonts w:ascii="Calibri" w:eastAsia="Times New Roman" w:hAnsi="Calibri" w:cs="Calibri"/>
          <w:color w:val="000000"/>
        </w:rPr>
        <w:t>&lt;0.001). Across random forest models, training on resting-state functional magnetic resonance imaging connectivity data yielded the best F1 score (F1=0.87).</w:t>
      </w:r>
    </w:p>
    <w:p w14:paraId="097672CC" w14:textId="43CCD429" w:rsidR="004621D9" w:rsidRPr="006657DA" w:rsidRDefault="004621D9" w:rsidP="004621D9">
      <w:pPr>
        <w:spacing w:after="100" w:afterAutospacing="1"/>
        <w:rPr>
          <w:rFonts w:ascii="Calibri" w:eastAsia="Times New Roman" w:hAnsi="Calibri" w:cs="Calibri"/>
          <w:color w:val="000000"/>
        </w:rPr>
      </w:pPr>
      <w:r w:rsidRPr="006657DA">
        <w:rPr>
          <w:rFonts w:ascii="Calibri" w:eastAsia="Times New Roman" w:hAnsi="Calibri" w:cs="Calibri"/>
          <w:i/>
          <w:color w:val="000000"/>
        </w:rPr>
        <w:t>Conclusions</w:t>
      </w:r>
      <w:r w:rsidRPr="006657DA">
        <w:rPr>
          <w:rFonts w:ascii="Calibri" w:eastAsia="Times New Roman" w:hAnsi="Calibri" w:cs="Calibri"/>
          <w:color w:val="000000"/>
        </w:rPr>
        <w:t xml:space="preserve">: While </w:t>
      </w:r>
      <w:proofErr w:type="spellStart"/>
      <w:r w:rsidRPr="006657DA">
        <w:rPr>
          <w:rFonts w:ascii="Calibri" w:eastAsia="Times New Roman" w:hAnsi="Calibri" w:cs="Calibri"/>
          <w:color w:val="000000"/>
        </w:rPr>
        <w:t>behavioral</w:t>
      </w:r>
      <w:proofErr w:type="spellEnd"/>
      <w:r w:rsidRPr="006657DA">
        <w:rPr>
          <w:rFonts w:ascii="Calibri" w:eastAsia="Times New Roman" w:hAnsi="Calibri" w:cs="Calibri"/>
          <w:color w:val="000000"/>
        </w:rPr>
        <w:t xml:space="preserve">, multimodal neuroimaging data and demographic information carry complementary information in predicting response to rehabilitation in chronic </w:t>
      </w:r>
      <w:proofErr w:type="spellStart"/>
      <w:r w:rsidRPr="006657DA">
        <w:rPr>
          <w:rFonts w:ascii="Calibri" w:eastAsia="Times New Roman" w:hAnsi="Calibri" w:cs="Calibri"/>
          <w:color w:val="000000"/>
        </w:rPr>
        <w:t>poststroke</w:t>
      </w:r>
      <w:proofErr w:type="spellEnd"/>
      <w:r w:rsidRPr="006657DA">
        <w:rPr>
          <w:rFonts w:ascii="Calibri" w:eastAsia="Times New Roman" w:hAnsi="Calibri" w:cs="Calibri"/>
          <w:color w:val="000000"/>
        </w:rPr>
        <w:t xml:space="preserve"> aphasia, functional connectivity of the brain at rest after stroke is a particularly important predictor of responsiveness to treatment, both alone and combined with other patient-related factors.</w:t>
      </w:r>
    </w:p>
    <w:p w14:paraId="45EF90A9" w14:textId="77777777" w:rsidR="00700A93" w:rsidRPr="006657DA" w:rsidRDefault="006657DA">
      <w:pPr>
        <w:rPr>
          <w:rFonts w:ascii="Calibri" w:hAnsi="Calibri" w:cs="Calibri"/>
        </w:rPr>
      </w:pPr>
    </w:p>
    <w:sectPr w:rsidR="00700A93" w:rsidRPr="006657DA"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D9"/>
    <w:rsid w:val="004621D9"/>
    <w:rsid w:val="006657DA"/>
    <w:rsid w:val="007B79D4"/>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85A765"/>
  <w14:defaultImageDpi w14:val="32767"/>
  <w15:chartTrackingRefBased/>
  <w15:docId w15:val="{29DA5640-3166-4643-8544-C7D71556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4621D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21D9"/>
    <w:rPr>
      <w:color w:val="0000FF"/>
      <w:u w:val="single"/>
    </w:rPr>
  </w:style>
  <w:style w:type="character" w:customStyle="1" w:styleId="contrib">
    <w:name w:val="contrib"/>
    <w:basedOn w:val="DefaultParagraphFont"/>
    <w:rsid w:val="004621D9"/>
  </w:style>
  <w:style w:type="character" w:customStyle="1" w:styleId="authorname">
    <w:name w:val="authorname"/>
    <w:basedOn w:val="DefaultParagraphFont"/>
    <w:rsid w:val="004621D9"/>
  </w:style>
  <w:style w:type="character" w:customStyle="1" w:styleId="apple-converted-space">
    <w:name w:val="apple-converted-space"/>
    <w:basedOn w:val="DefaultParagraphFont"/>
    <w:rsid w:val="004621D9"/>
  </w:style>
  <w:style w:type="character" w:customStyle="1" w:styleId="Heading3Char">
    <w:name w:val="Heading 3 Char"/>
    <w:basedOn w:val="DefaultParagraphFont"/>
    <w:link w:val="Heading3"/>
    <w:uiPriority w:val="9"/>
    <w:rsid w:val="004621D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621D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272218">
      <w:bodyDiv w:val="1"/>
      <w:marLeft w:val="0"/>
      <w:marRight w:val="0"/>
      <w:marTop w:val="0"/>
      <w:marBottom w:val="0"/>
      <w:divBdr>
        <w:top w:val="none" w:sz="0" w:space="0" w:color="auto"/>
        <w:left w:val="none" w:sz="0" w:space="0" w:color="auto"/>
        <w:bottom w:val="none" w:sz="0" w:space="0" w:color="auto"/>
        <w:right w:val="none" w:sz="0" w:space="0" w:color="auto"/>
      </w:divBdr>
      <w:divsChild>
        <w:div w:id="61415892">
          <w:marLeft w:val="0"/>
          <w:marRight w:val="0"/>
          <w:marTop w:val="0"/>
          <w:marBottom w:val="0"/>
          <w:divBdr>
            <w:top w:val="none" w:sz="0" w:space="0" w:color="auto"/>
            <w:left w:val="none" w:sz="0" w:space="0" w:color="auto"/>
            <w:bottom w:val="none" w:sz="0" w:space="0" w:color="auto"/>
            <w:right w:val="none" w:sz="0" w:space="0" w:color="auto"/>
          </w:divBdr>
        </w:div>
        <w:div w:id="1212573068">
          <w:marLeft w:val="0"/>
          <w:marRight w:val="0"/>
          <w:marTop w:val="0"/>
          <w:marBottom w:val="0"/>
          <w:divBdr>
            <w:top w:val="none" w:sz="0" w:space="0" w:color="auto"/>
            <w:left w:val="none" w:sz="0" w:space="0" w:color="auto"/>
            <w:bottom w:val="none" w:sz="0" w:space="0" w:color="auto"/>
            <w:right w:val="none" w:sz="0" w:space="0" w:color="auto"/>
          </w:divBdr>
        </w:div>
      </w:divsChild>
    </w:div>
    <w:div w:id="17063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hajournals.org/doi/abs/10.1161/STROKEAHA.121.036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2022-02-26T19:54:00Z</dcterms:created>
  <dcterms:modified xsi:type="dcterms:W3CDTF">2022-02-27T20:08:00Z</dcterms:modified>
</cp:coreProperties>
</file>