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CA859" w14:textId="2174F004" w:rsidR="006D3015" w:rsidRPr="006D3015" w:rsidRDefault="006D3015" w:rsidP="006D3015">
      <w:pPr>
        <w:textAlignment w:val="baseline"/>
        <w:rPr>
          <w:rFonts w:ascii="Calibri" w:eastAsia="Times New Roman" w:hAnsi="Calibri" w:cs="Calibri"/>
          <w:b/>
          <w:color w:val="000000" w:themeColor="text1"/>
          <w:bdr w:val="none" w:sz="0" w:space="0" w:color="auto" w:frame="1"/>
        </w:rPr>
      </w:pPr>
      <w:r w:rsidRPr="006D3015">
        <w:rPr>
          <w:rFonts w:ascii="Calibri" w:eastAsia="Times New Roman" w:hAnsi="Calibri" w:cs="Calibri"/>
          <w:b/>
          <w:color w:val="000000" w:themeColor="text1"/>
          <w:bdr w:val="none" w:sz="0" w:space="0" w:color="auto" w:frame="1"/>
        </w:rPr>
        <w:t>Janina </w:t>
      </w:r>
      <w:proofErr w:type="spellStart"/>
      <w:r w:rsidRPr="006D3015">
        <w:rPr>
          <w:rFonts w:ascii="Calibri" w:eastAsia="Times New Roman" w:hAnsi="Calibri" w:cs="Calibri"/>
          <w:b/>
          <w:color w:val="000000" w:themeColor="text1"/>
          <w:bdr w:val="none" w:sz="0" w:space="0" w:color="auto" w:frame="1"/>
        </w:rPr>
        <w:t>Wilmskoetter</w:t>
      </w:r>
      <w:proofErr w:type="spellEnd"/>
      <w:r w:rsidRPr="006D3015">
        <w:rPr>
          <w:rFonts w:ascii="Calibri" w:eastAsia="Times New Roman" w:hAnsi="Calibri" w:cs="Calibri"/>
          <w:b/>
          <w:color w:val="000000" w:themeColor="text1"/>
          <w:bdr w:val="none" w:sz="0" w:space="0" w:color="auto" w:frame="1"/>
        </w:rPr>
        <w:t>, </w:t>
      </w:r>
      <w:proofErr w:type="spellStart"/>
      <w:r w:rsidRPr="006D3015">
        <w:rPr>
          <w:rFonts w:ascii="Calibri" w:eastAsia="Times New Roman" w:hAnsi="Calibri" w:cs="Calibri"/>
          <w:b/>
          <w:color w:val="000000" w:themeColor="text1"/>
          <w:bdr w:val="none" w:sz="0" w:space="0" w:color="auto" w:frame="1"/>
        </w:rPr>
        <w:t>Xiaosong</w:t>
      </w:r>
      <w:proofErr w:type="spellEnd"/>
      <w:r w:rsidRPr="006D3015">
        <w:rPr>
          <w:rFonts w:ascii="Calibri" w:eastAsia="Times New Roman" w:hAnsi="Calibri" w:cs="Calibri"/>
          <w:b/>
          <w:color w:val="000000" w:themeColor="text1"/>
          <w:bdr w:val="none" w:sz="0" w:space="0" w:color="auto" w:frame="1"/>
        </w:rPr>
        <w:t> He, Lorenzo </w:t>
      </w:r>
      <w:proofErr w:type="spellStart"/>
      <w:r w:rsidRPr="006D3015">
        <w:rPr>
          <w:rFonts w:ascii="Calibri" w:eastAsia="Times New Roman" w:hAnsi="Calibri" w:cs="Calibri"/>
          <w:b/>
          <w:color w:val="000000" w:themeColor="text1"/>
          <w:bdr w:val="none" w:sz="0" w:space="0" w:color="auto" w:frame="1"/>
        </w:rPr>
        <w:t>Caciagli</w:t>
      </w:r>
      <w:proofErr w:type="spellEnd"/>
      <w:r w:rsidRPr="006D3015">
        <w:rPr>
          <w:rFonts w:ascii="Calibri" w:eastAsia="Times New Roman" w:hAnsi="Calibri" w:cs="Calibri"/>
          <w:b/>
          <w:color w:val="000000" w:themeColor="text1"/>
          <w:bdr w:val="none" w:sz="0" w:space="0" w:color="auto" w:frame="1"/>
        </w:rPr>
        <w:t>, Jens H. Jensen, Barbara </w:t>
      </w:r>
      <w:proofErr w:type="spellStart"/>
      <w:r w:rsidRPr="006D3015">
        <w:rPr>
          <w:rFonts w:ascii="Calibri" w:eastAsia="Times New Roman" w:hAnsi="Calibri" w:cs="Calibri"/>
          <w:b/>
          <w:color w:val="000000" w:themeColor="text1"/>
          <w:bdr w:val="none" w:sz="0" w:space="0" w:color="auto" w:frame="1"/>
        </w:rPr>
        <w:t>Marebwa</w:t>
      </w:r>
      <w:proofErr w:type="spellEnd"/>
      <w:r w:rsidRPr="006D3015">
        <w:rPr>
          <w:rFonts w:ascii="Calibri" w:eastAsia="Times New Roman" w:hAnsi="Calibri" w:cs="Calibri"/>
          <w:b/>
          <w:color w:val="000000" w:themeColor="text1"/>
          <w:bdr w:val="none" w:sz="0" w:space="0" w:color="auto" w:frame="1"/>
        </w:rPr>
        <w:t>, Kathryn A. Davis, Julius </w:t>
      </w:r>
      <w:proofErr w:type="spellStart"/>
      <w:r w:rsidRPr="006D3015">
        <w:rPr>
          <w:rFonts w:ascii="Calibri" w:eastAsia="Times New Roman" w:hAnsi="Calibri" w:cs="Calibri"/>
          <w:b/>
          <w:color w:val="000000" w:themeColor="text1"/>
          <w:bdr w:val="none" w:sz="0" w:space="0" w:color="auto" w:frame="1"/>
        </w:rPr>
        <w:t>Fridriksson</w:t>
      </w:r>
      <w:proofErr w:type="spellEnd"/>
      <w:r w:rsidRPr="006D3015">
        <w:rPr>
          <w:rFonts w:ascii="Calibri" w:eastAsia="Times New Roman" w:hAnsi="Calibri" w:cs="Calibri"/>
          <w:b/>
          <w:color w:val="000000" w:themeColor="text1"/>
          <w:bdr w:val="none" w:sz="0" w:space="0" w:color="auto" w:frame="1"/>
        </w:rPr>
        <w:t>, Alexandra </w:t>
      </w:r>
      <w:proofErr w:type="spellStart"/>
      <w:r w:rsidRPr="006D3015">
        <w:rPr>
          <w:rFonts w:ascii="Calibri" w:eastAsia="Times New Roman" w:hAnsi="Calibri" w:cs="Calibri"/>
          <w:b/>
          <w:color w:val="000000" w:themeColor="text1"/>
          <w:bdr w:val="none" w:sz="0" w:space="0" w:color="auto" w:frame="1"/>
        </w:rPr>
        <w:t>Basilakos</w:t>
      </w:r>
      <w:proofErr w:type="spellEnd"/>
      <w:r w:rsidRPr="006D3015">
        <w:rPr>
          <w:rFonts w:ascii="Calibri" w:eastAsia="Times New Roman" w:hAnsi="Calibri" w:cs="Calibri"/>
          <w:b/>
          <w:color w:val="000000" w:themeColor="text1"/>
          <w:bdr w:val="none" w:sz="0" w:space="0" w:color="auto" w:frame="1"/>
        </w:rPr>
        <w:t>, Lorelei P. Johnson, Chris </w:t>
      </w:r>
      <w:proofErr w:type="spellStart"/>
      <w:r w:rsidRPr="006D3015">
        <w:rPr>
          <w:rFonts w:ascii="Calibri" w:eastAsia="Times New Roman" w:hAnsi="Calibri" w:cs="Calibri"/>
          <w:b/>
          <w:color w:val="000000" w:themeColor="text1"/>
          <w:bdr w:val="none" w:sz="0" w:space="0" w:color="auto" w:frame="1"/>
        </w:rPr>
        <w:t>Rorden</w:t>
      </w:r>
      <w:proofErr w:type="spellEnd"/>
      <w:r w:rsidRPr="006D3015">
        <w:rPr>
          <w:rFonts w:ascii="Calibri" w:eastAsia="Times New Roman" w:hAnsi="Calibri" w:cs="Calibri"/>
          <w:b/>
          <w:color w:val="000000" w:themeColor="text1"/>
          <w:bdr w:val="none" w:sz="0" w:space="0" w:color="auto" w:frame="1"/>
        </w:rPr>
        <w:t>, Danielle Bassett, Leonardo </w:t>
      </w:r>
      <w:proofErr w:type="spellStart"/>
      <w:r w:rsidRPr="006D3015">
        <w:rPr>
          <w:rFonts w:ascii="Calibri" w:eastAsia="Times New Roman" w:hAnsi="Calibri" w:cs="Calibri"/>
          <w:b/>
          <w:color w:val="000000" w:themeColor="text1"/>
          <w:bdr w:val="none" w:sz="0" w:space="0" w:color="auto" w:frame="1"/>
        </w:rPr>
        <w:t>Bonilha</w:t>
      </w:r>
      <w:proofErr w:type="spellEnd"/>
      <w:r w:rsidRPr="006D3015">
        <w:rPr>
          <w:rFonts w:ascii="Calibri" w:eastAsia="Times New Roman" w:hAnsi="Calibri" w:cs="Calibri"/>
          <w:b/>
          <w:color w:val="000000" w:themeColor="text1"/>
          <w:bdr w:val="none" w:sz="0" w:space="0" w:color="auto" w:frame="1"/>
        </w:rPr>
        <w:t xml:space="preserve"> (2022) </w:t>
      </w:r>
      <w:r w:rsidRPr="006D3015">
        <w:rPr>
          <w:rFonts w:ascii="Calibri" w:eastAsia="Times New Roman" w:hAnsi="Calibri" w:cs="Calibri"/>
          <w:b/>
          <w:color w:val="000000" w:themeColor="text1"/>
        </w:rPr>
        <w:t>Language Recovery after Brain Injury: A Structural Network Control Theory Study</w:t>
      </w:r>
      <w:r w:rsidRPr="006D3015">
        <w:rPr>
          <w:rFonts w:ascii="Calibri" w:eastAsia="Times New Roman" w:hAnsi="Calibri" w:cs="Calibri"/>
          <w:b/>
          <w:color w:val="000000" w:themeColor="text1"/>
        </w:rPr>
        <w:t xml:space="preserve"> </w:t>
      </w:r>
      <w:r w:rsidRPr="006D3015">
        <w:rPr>
          <w:rFonts w:ascii="Calibri" w:eastAsia="Times New Roman" w:hAnsi="Calibri" w:cs="Calibri"/>
          <w:b/>
          <w:i/>
          <w:color w:val="000000" w:themeColor="text1"/>
          <w:bdr w:val="none" w:sz="0" w:space="0" w:color="auto" w:frame="1"/>
        </w:rPr>
        <w:t>Journal of Neuroscience</w:t>
      </w:r>
      <w:r w:rsidRPr="006D3015">
        <w:rPr>
          <w:rFonts w:ascii="Calibri" w:eastAsia="Times New Roman" w:hAnsi="Calibri" w:cs="Calibri"/>
          <w:b/>
          <w:color w:val="000000" w:themeColor="text1"/>
          <w:bdr w:val="none" w:sz="0" w:space="0" w:color="auto" w:frame="1"/>
        </w:rPr>
        <w:t> 42 (4) 657-669; </w:t>
      </w:r>
      <w:r w:rsidRPr="006D3015">
        <w:rPr>
          <w:rFonts w:ascii="Calibri" w:eastAsia="Times New Roman" w:hAnsi="Calibri" w:cs="Calibri"/>
          <w:b/>
          <w:bCs/>
          <w:color w:val="000000" w:themeColor="text1"/>
          <w:bdr w:val="none" w:sz="0" w:space="0" w:color="auto" w:frame="1"/>
        </w:rPr>
        <w:t>DOI:</w:t>
      </w:r>
      <w:r w:rsidRPr="006D3015">
        <w:rPr>
          <w:rFonts w:ascii="Calibri" w:eastAsia="Times New Roman" w:hAnsi="Calibri" w:cs="Calibri"/>
          <w:b/>
          <w:color w:val="000000" w:themeColor="text1"/>
          <w:bdr w:val="none" w:sz="0" w:space="0" w:color="auto" w:frame="1"/>
        </w:rPr>
        <w:t> 10.1523/JNEUROSCI.1096-21.2021</w:t>
      </w:r>
    </w:p>
    <w:p w14:paraId="1E288F24" w14:textId="77777777" w:rsidR="006D3015" w:rsidRPr="006D3015" w:rsidRDefault="006D3015" w:rsidP="006D3015">
      <w:pPr>
        <w:textAlignment w:val="baseline"/>
        <w:rPr>
          <w:rFonts w:ascii="Calibri" w:eastAsia="Times New Roman" w:hAnsi="Calibri" w:cs="Calibri"/>
          <w:b/>
          <w:color w:val="000000" w:themeColor="text1"/>
        </w:rPr>
      </w:pPr>
      <w:bookmarkStart w:id="0" w:name="_GoBack"/>
      <w:bookmarkEnd w:id="0"/>
    </w:p>
    <w:p w14:paraId="714B9A75" w14:textId="7AFAC2B6" w:rsidR="006D3015" w:rsidRPr="006D3015" w:rsidRDefault="006D3015" w:rsidP="006D3015">
      <w:pPr>
        <w:pStyle w:val="NormalWeb"/>
        <w:spacing w:before="0" w:beforeAutospacing="0" w:after="225" w:afterAutospacing="0"/>
        <w:textAlignment w:val="baseline"/>
        <w:rPr>
          <w:rFonts w:ascii="Calibri" w:hAnsi="Calibri" w:cs="Calibri"/>
          <w:color w:val="000000" w:themeColor="text1"/>
        </w:rPr>
      </w:pPr>
      <w:r w:rsidRPr="006D3015">
        <w:rPr>
          <w:rFonts w:ascii="Calibri" w:hAnsi="Calibri" w:cs="Calibri"/>
          <w:color w:val="000000" w:themeColor="text1"/>
        </w:rPr>
        <w:t xml:space="preserve">Aphasia recovery after stroke depends on the condition of the remaining, </w:t>
      </w:r>
      <w:proofErr w:type="spellStart"/>
      <w:r w:rsidRPr="006D3015">
        <w:rPr>
          <w:rFonts w:ascii="Calibri" w:hAnsi="Calibri" w:cs="Calibri"/>
          <w:color w:val="000000" w:themeColor="text1"/>
        </w:rPr>
        <w:t>extralesional</w:t>
      </w:r>
      <w:proofErr w:type="spellEnd"/>
      <w:r w:rsidRPr="006D3015">
        <w:rPr>
          <w:rFonts w:ascii="Calibri" w:hAnsi="Calibri" w:cs="Calibri"/>
          <w:color w:val="000000" w:themeColor="text1"/>
        </w:rPr>
        <w:t xml:space="preserve"> brain network. Network control theory (NCT) provides a unique, quantitative approach to assess the interaction between brain networks. In this longitudinal, large-scale, whole-brain connectome study, we evaluated whether controllability measures of language-related regions are associated with treated aphasia recovery. Using probabilistic tractography and controlling for the effects of structural lesions, we reconstructed whole-brain diffusion tensor imaging (DTI) connectomes from 68 individuals (20 female, 48 male) with chronic </w:t>
      </w:r>
      <w:proofErr w:type="spellStart"/>
      <w:r w:rsidRPr="006D3015">
        <w:rPr>
          <w:rFonts w:ascii="Calibri" w:hAnsi="Calibri" w:cs="Calibri"/>
          <w:color w:val="000000" w:themeColor="text1"/>
        </w:rPr>
        <w:t>poststroke</w:t>
      </w:r>
      <w:proofErr w:type="spellEnd"/>
      <w:r w:rsidRPr="006D3015">
        <w:rPr>
          <w:rFonts w:ascii="Calibri" w:hAnsi="Calibri" w:cs="Calibri"/>
          <w:color w:val="000000" w:themeColor="text1"/>
        </w:rPr>
        <w:t xml:space="preserve"> aphasia who completed a three-week language therapy. Applying principles of NCT, we computed regional (1) average and (2) modal controllability, which decode the ability of a region to (1) spread control input through the brain network and (2) to facilitate brain state transitions. We tested the relationship between </w:t>
      </w:r>
      <w:proofErr w:type="spellStart"/>
      <w:r w:rsidRPr="006D3015">
        <w:rPr>
          <w:rFonts w:ascii="Calibri" w:hAnsi="Calibri" w:cs="Calibri"/>
          <w:color w:val="000000" w:themeColor="text1"/>
        </w:rPr>
        <w:t>pretreatment</w:t>
      </w:r>
      <w:proofErr w:type="spellEnd"/>
      <w:r w:rsidRPr="006D3015">
        <w:rPr>
          <w:rFonts w:ascii="Calibri" w:hAnsi="Calibri" w:cs="Calibri"/>
          <w:color w:val="000000" w:themeColor="text1"/>
        </w:rPr>
        <w:t xml:space="preserve"> controllability measures of 20 language-related left hemisphere regions and improvements in naming six months after language therapy using multiple linear regressions and a parsimonious elastic net regression model with cross-validation. Regional controllability of the inferior frontal gyrus (IFG) pars </w:t>
      </w:r>
      <w:proofErr w:type="spellStart"/>
      <w:r w:rsidRPr="006D3015">
        <w:rPr>
          <w:rFonts w:ascii="Calibri" w:hAnsi="Calibri" w:cs="Calibri"/>
          <w:color w:val="000000" w:themeColor="text1"/>
        </w:rPr>
        <w:t>opercularis</w:t>
      </w:r>
      <w:proofErr w:type="spellEnd"/>
      <w:r w:rsidRPr="006D3015">
        <w:rPr>
          <w:rFonts w:ascii="Calibri" w:hAnsi="Calibri" w:cs="Calibri"/>
          <w:color w:val="000000" w:themeColor="text1"/>
        </w:rPr>
        <w:t xml:space="preserve">, pars orbitalis, and the anterior insula were associated with treatment outcomes independently of baseline aphasia severity, lesion volume, age, education, and network size. Modal controllability of the IFG pars </w:t>
      </w:r>
      <w:proofErr w:type="spellStart"/>
      <w:r w:rsidRPr="006D3015">
        <w:rPr>
          <w:rFonts w:ascii="Calibri" w:hAnsi="Calibri" w:cs="Calibri"/>
          <w:color w:val="000000" w:themeColor="text1"/>
        </w:rPr>
        <w:t>opercularis</w:t>
      </w:r>
      <w:proofErr w:type="spellEnd"/>
      <w:r w:rsidRPr="006D3015">
        <w:rPr>
          <w:rFonts w:ascii="Calibri" w:hAnsi="Calibri" w:cs="Calibri"/>
          <w:color w:val="000000" w:themeColor="text1"/>
        </w:rPr>
        <w:t xml:space="preserve"> was the strongest predictor of treated aphasia recovery with cross-validation and outperformed traditional graph theory, lesion load, and demographic measures. Regional NCT measures can reflect the status of the residual language network and its interaction with the remaining brain network, being able to predict language recovery after aphasia treatment.</w:t>
      </w:r>
    </w:p>
    <w:p w14:paraId="7C71808C" w14:textId="77777777" w:rsidR="006D3015" w:rsidRPr="006D3015" w:rsidRDefault="006D3015" w:rsidP="006D3015">
      <w:pPr>
        <w:pStyle w:val="NormalWeb"/>
        <w:spacing w:before="0" w:beforeAutospacing="0" w:after="0" w:afterAutospacing="0"/>
        <w:textAlignment w:val="baseline"/>
        <w:rPr>
          <w:rFonts w:ascii="Calibri" w:hAnsi="Calibri" w:cs="Calibri"/>
          <w:color w:val="000000" w:themeColor="text1"/>
        </w:rPr>
      </w:pPr>
      <w:r w:rsidRPr="006D3015">
        <w:rPr>
          <w:rStyle w:val="Strong"/>
          <w:rFonts w:ascii="Calibri" w:hAnsi="Calibri" w:cs="Calibri"/>
          <w:color w:val="000000" w:themeColor="text1"/>
          <w:bdr w:val="none" w:sz="0" w:space="0" w:color="auto" w:frame="1"/>
        </w:rPr>
        <w:t>SIGNIFICANCE STATEMENT</w:t>
      </w:r>
      <w:r w:rsidRPr="006D3015">
        <w:rPr>
          <w:rStyle w:val="apple-converted-space"/>
          <w:rFonts w:ascii="Calibri" w:hAnsi="Calibri" w:cs="Calibri"/>
          <w:color w:val="000000" w:themeColor="text1"/>
        </w:rPr>
        <w:t> </w:t>
      </w:r>
      <w:r w:rsidRPr="006D3015">
        <w:rPr>
          <w:rFonts w:ascii="Calibri" w:hAnsi="Calibri" w:cs="Calibri"/>
          <w:color w:val="000000" w:themeColor="text1"/>
        </w:rPr>
        <w:t xml:space="preserve">Predicting and understanding language recovery after brain injury remains a challenging, albeit a fundamental aspect of human neurology and neuroscience. In this study, we applied network control theory (NCT) to fully harness the concept of brain networks as dynamic systems and to evaluate their interaction. We studied 68 stroke survivors with aphasia who underwent imaging and longitudinal </w:t>
      </w:r>
      <w:proofErr w:type="spellStart"/>
      <w:r w:rsidRPr="006D3015">
        <w:rPr>
          <w:rFonts w:ascii="Calibri" w:hAnsi="Calibri" w:cs="Calibri"/>
          <w:color w:val="000000" w:themeColor="text1"/>
        </w:rPr>
        <w:t>behavioral</w:t>
      </w:r>
      <w:proofErr w:type="spellEnd"/>
      <w:r w:rsidRPr="006D3015">
        <w:rPr>
          <w:rFonts w:ascii="Calibri" w:hAnsi="Calibri" w:cs="Calibri"/>
          <w:color w:val="000000" w:themeColor="text1"/>
        </w:rPr>
        <w:t xml:space="preserve"> assessments coupled with language therapy. We found that the controllability of the inferior frontal regional network significantly predicted recovery in language production six months after treatment. Importantly, controllability outperformed traditional demographic, lesion, and graph-theoretical measures. Our findings shed light on the neurobiological basis of human language and can be translated into personalized rehabilitation approaches.</w:t>
      </w:r>
    </w:p>
    <w:p w14:paraId="404D916E" w14:textId="77777777" w:rsidR="00700A93" w:rsidRPr="006D3015" w:rsidRDefault="006D3015">
      <w:pPr>
        <w:rPr>
          <w:rFonts w:ascii="Calibri" w:hAnsi="Calibri" w:cs="Calibri"/>
          <w:color w:val="000000" w:themeColor="text1"/>
        </w:rPr>
      </w:pPr>
    </w:p>
    <w:sectPr w:rsidR="00700A93" w:rsidRPr="006D3015"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015"/>
    <w:rsid w:val="006D3015"/>
    <w:rsid w:val="007B79D4"/>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F0F0806"/>
  <w14:defaultImageDpi w14:val="32767"/>
  <w15:chartTrackingRefBased/>
  <w15:docId w15:val="{61D4FE6A-3AC2-0A4F-8E36-C41288022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301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D3015"/>
    <w:rPr>
      <w:b/>
      <w:bCs/>
    </w:rPr>
  </w:style>
  <w:style w:type="character" w:customStyle="1" w:styleId="apple-converted-space">
    <w:name w:val="apple-converted-space"/>
    <w:basedOn w:val="DefaultParagraphFont"/>
    <w:rsid w:val="006D3015"/>
  </w:style>
  <w:style w:type="character" w:customStyle="1" w:styleId="highwire-citation-authors">
    <w:name w:val="highwire-citation-authors"/>
    <w:basedOn w:val="DefaultParagraphFont"/>
    <w:rsid w:val="006D3015"/>
  </w:style>
  <w:style w:type="character" w:customStyle="1" w:styleId="nlm-given-names">
    <w:name w:val="nlm-given-names"/>
    <w:basedOn w:val="DefaultParagraphFont"/>
    <w:rsid w:val="006D3015"/>
  </w:style>
  <w:style w:type="character" w:customStyle="1" w:styleId="nlm-surname">
    <w:name w:val="nlm-surname"/>
    <w:basedOn w:val="DefaultParagraphFont"/>
    <w:rsid w:val="006D3015"/>
  </w:style>
  <w:style w:type="character" w:customStyle="1" w:styleId="highwire-cite-metadata-journal">
    <w:name w:val="highwire-cite-metadata-journal"/>
    <w:basedOn w:val="DefaultParagraphFont"/>
    <w:rsid w:val="006D3015"/>
  </w:style>
  <w:style w:type="character" w:customStyle="1" w:styleId="highwire-cite-metadata-date">
    <w:name w:val="highwire-cite-metadata-date"/>
    <w:basedOn w:val="DefaultParagraphFont"/>
    <w:rsid w:val="006D3015"/>
  </w:style>
  <w:style w:type="character" w:customStyle="1" w:styleId="highwire-cite-metadata-volume">
    <w:name w:val="highwire-cite-metadata-volume"/>
    <w:basedOn w:val="DefaultParagraphFont"/>
    <w:rsid w:val="006D3015"/>
  </w:style>
  <w:style w:type="character" w:customStyle="1" w:styleId="highwire-cite-metadata-issue">
    <w:name w:val="highwire-cite-metadata-issue"/>
    <w:basedOn w:val="DefaultParagraphFont"/>
    <w:rsid w:val="006D3015"/>
  </w:style>
  <w:style w:type="character" w:customStyle="1" w:styleId="highwire-cite-metadata-pages">
    <w:name w:val="highwire-cite-metadata-pages"/>
    <w:basedOn w:val="DefaultParagraphFont"/>
    <w:rsid w:val="006D3015"/>
  </w:style>
  <w:style w:type="character" w:customStyle="1" w:styleId="highwire-cite-metadata-doi">
    <w:name w:val="highwire-cite-metadata-doi"/>
    <w:basedOn w:val="DefaultParagraphFont"/>
    <w:rsid w:val="006D3015"/>
  </w:style>
  <w:style w:type="character" w:customStyle="1" w:styleId="label">
    <w:name w:val="label"/>
    <w:basedOn w:val="DefaultParagraphFont"/>
    <w:rsid w:val="006D30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914181">
      <w:bodyDiv w:val="1"/>
      <w:marLeft w:val="0"/>
      <w:marRight w:val="0"/>
      <w:marTop w:val="0"/>
      <w:marBottom w:val="0"/>
      <w:divBdr>
        <w:top w:val="none" w:sz="0" w:space="0" w:color="auto"/>
        <w:left w:val="none" w:sz="0" w:space="0" w:color="auto"/>
        <w:bottom w:val="none" w:sz="0" w:space="0" w:color="auto"/>
        <w:right w:val="none" w:sz="0" w:space="0" w:color="auto"/>
      </w:divBdr>
    </w:div>
    <w:div w:id="2057048290">
      <w:bodyDiv w:val="1"/>
      <w:marLeft w:val="0"/>
      <w:marRight w:val="0"/>
      <w:marTop w:val="0"/>
      <w:marBottom w:val="0"/>
      <w:divBdr>
        <w:top w:val="none" w:sz="0" w:space="0" w:color="auto"/>
        <w:left w:val="none" w:sz="0" w:space="0" w:color="auto"/>
        <w:bottom w:val="none" w:sz="0" w:space="0" w:color="auto"/>
        <w:right w:val="none" w:sz="0" w:space="0" w:color="auto"/>
      </w:divBdr>
      <w:divsChild>
        <w:div w:id="1280257421">
          <w:marLeft w:val="0"/>
          <w:marRight w:val="0"/>
          <w:marTop w:val="0"/>
          <w:marBottom w:val="75"/>
          <w:divBdr>
            <w:top w:val="none" w:sz="0" w:space="0" w:color="auto"/>
            <w:left w:val="none" w:sz="0" w:space="0" w:color="auto"/>
            <w:bottom w:val="none" w:sz="0" w:space="0" w:color="auto"/>
            <w:right w:val="none" w:sz="0" w:space="0" w:color="auto"/>
          </w:divBdr>
        </w:div>
        <w:div w:id="407197244">
          <w:marLeft w:val="0"/>
          <w:marRight w:val="0"/>
          <w:marTop w:val="75"/>
          <w:marBottom w:val="0"/>
          <w:divBdr>
            <w:top w:val="none" w:sz="0" w:space="0" w:color="auto"/>
            <w:left w:val="none" w:sz="0" w:space="0" w:color="auto"/>
            <w:bottom w:val="none" w:sz="0" w:space="0" w:color="auto"/>
            <w:right w:val="none" w:sz="0" w:space="0" w:color="auto"/>
          </w:divBdr>
        </w:div>
        <w:div w:id="1723824290">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2022-02-27T20:04:00Z</dcterms:created>
  <dcterms:modified xsi:type="dcterms:W3CDTF">2022-02-27T20:06:00Z</dcterms:modified>
</cp:coreProperties>
</file>