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3F24D" w14:textId="47FD16CD" w:rsidR="00220A67" w:rsidRPr="00F21C6C" w:rsidRDefault="00F21C6C">
      <w:pPr>
        <w:rPr>
          <w:rFonts w:ascii="Calibri" w:hAnsi="Calibri" w:cs="Calibri"/>
          <w:b/>
          <w:bCs/>
          <w:color w:val="333333"/>
          <w:shd w:val="clear" w:color="auto" w:fill="EAEAEA"/>
        </w:rPr>
      </w:pPr>
      <w:proofErr w:type="spellStart"/>
      <w:r w:rsidRPr="00F21C6C">
        <w:rPr>
          <w:rFonts w:ascii="Calibri" w:hAnsi="Calibri" w:cs="Calibri"/>
          <w:b/>
          <w:bCs/>
          <w:color w:val="333333"/>
          <w:shd w:val="clear" w:color="auto" w:fill="EAEAEA"/>
        </w:rPr>
        <w:t>Peristeri</w:t>
      </w:r>
      <w:proofErr w:type="spellEnd"/>
      <w:r w:rsidRPr="00F21C6C">
        <w:rPr>
          <w:rFonts w:ascii="Calibri" w:hAnsi="Calibri" w:cs="Calibri"/>
          <w:b/>
          <w:bCs/>
          <w:color w:val="333333"/>
          <w:shd w:val="clear" w:color="auto" w:fill="EAEAEA"/>
        </w:rPr>
        <w:t xml:space="preserve">, E., </w:t>
      </w:r>
      <w:proofErr w:type="spellStart"/>
      <w:r w:rsidRPr="00F21C6C">
        <w:rPr>
          <w:rFonts w:ascii="Calibri" w:hAnsi="Calibri" w:cs="Calibri"/>
          <w:b/>
          <w:bCs/>
          <w:color w:val="333333"/>
          <w:shd w:val="clear" w:color="auto" w:fill="EAEAEA"/>
        </w:rPr>
        <w:t>Nerantzini</w:t>
      </w:r>
      <w:proofErr w:type="spellEnd"/>
      <w:r w:rsidRPr="00F21C6C">
        <w:rPr>
          <w:rFonts w:ascii="Calibri" w:hAnsi="Calibri" w:cs="Calibri"/>
          <w:b/>
          <w:bCs/>
          <w:color w:val="333333"/>
          <w:shd w:val="clear" w:color="auto" w:fill="EAEAEA"/>
        </w:rPr>
        <w:t xml:space="preserve">, M., </w:t>
      </w:r>
      <w:proofErr w:type="spellStart"/>
      <w:r w:rsidRPr="00F21C6C">
        <w:rPr>
          <w:rFonts w:ascii="Calibri" w:hAnsi="Calibri" w:cs="Calibri"/>
          <w:b/>
          <w:bCs/>
          <w:color w:val="333333"/>
          <w:shd w:val="clear" w:color="auto" w:fill="EAEAEA"/>
        </w:rPr>
        <w:t>Drakoulaki</w:t>
      </w:r>
      <w:proofErr w:type="spellEnd"/>
      <w:r w:rsidRPr="00F21C6C">
        <w:rPr>
          <w:rFonts w:ascii="Calibri" w:hAnsi="Calibri" w:cs="Calibri"/>
          <w:b/>
          <w:bCs/>
          <w:color w:val="333333"/>
          <w:shd w:val="clear" w:color="auto" w:fill="EAEAEA"/>
        </w:rPr>
        <w:t xml:space="preserve">, K., </w:t>
      </w:r>
      <w:proofErr w:type="spellStart"/>
      <w:r w:rsidRPr="00F21C6C">
        <w:rPr>
          <w:rFonts w:ascii="Calibri" w:hAnsi="Calibri" w:cs="Calibri"/>
          <w:b/>
          <w:bCs/>
          <w:color w:val="333333"/>
          <w:shd w:val="clear" w:color="auto" w:fill="EAEAEA"/>
        </w:rPr>
        <w:t>Boznou</w:t>
      </w:r>
      <w:proofErr w:type="spellEnd"/>
      <w:r w:rsidRPr="00F21C6C">
        <w:rPr>
          <w:rFonts w:ascii="Calibri" w:hAnsi="Calibri" w:cs="Calibri"/>
          <w:b/>
          <w:bCs/>
          <w:color w:val="333333"/>
          <w:shd w:val="clear" w:color="auto" w:fill="EAEAEA"/>
        </w:rPr>
        <w:t xml:space="preserve">, A., &amp; </w:t>
      </w:r>
      <w:proofErr w:type="spellStart"/>
      <w:r w:rsidRPr="00F21C6C">
        <w:rPr>
          <w:rFonts w:ascii="Calibri" w:hAnsi="Calibri" w:cs="Calibri"/>
          <w:b/>
          <w:bCs/>
          <w:color w:val="333333"/>
          <w:shd w:val="clear" w:color="auto" w:fill="EAEAEA"/>
        </w:rPr>
        <w:t>Varlokosta</w:t>
      </w:r>
      <w:proofErr w:type="spellEnd"/>
      <w:r w:rsidRPr="00F21C6C">
        <w:rPr>
          <w:rFonts w:ascii="Calibri" w:hAnsi="Calibri" w:cs="Calibri"/>
          <w:b/>
          <w:bCs/>
          <w:color w:val="333333"/>
          <w:shd w:val="clear" w:color="auto" w:fill="EAEAEA"/>
        </w:rPr>
        <w:t>, S. (2024). Narrative production and executive functions in post-stroke agrammatic aphasia.</w:t>
      </w:r>
      <w:r w:rsidRPr="00F21C6C">
        <w:rPr>
          <w:rStyle w:val="apple-converted-space"/>
          <w:rFonts w:ascii="Calibri" w:hAnsi="Calibri" w:cs="Calibri"/>
          <w:b/>
          <w:bCs/>
          <w:color w:val="333333"/>
          <w:shd w:val="clear" w:color="auto" w:fill="EAEAEA"/>
        </w:rPr>
        <w:t> </w:t>
      </w:r>
      <w:r w:rsidRPr="00F21C6C">
        <w:rPr>
          <w:rFonts w:ascii="Calibri" w:hAnsi="Calibri" w:cs="Calibri"/>
          <w:b/>
          <w:bCs/>
          <w:i/>
          <w:iCs/>
          <w:color w:val="333333"/>
        </w:rPr>
        <w:t>Aphasiology</w:t>
      </w:r>
      <w:r w:rsidRPr="00F21C6C">
        <w:rPr>
          <w:rFonts w:ascii="Calibri" w:hAnsi="Calibri" w:cs="Calibri"/>
          <w:b/>
          <w:bCs/>
          <w:color w:val="333333"/>
          <w:shd w:val="clear" w:color="auto" w:fill="EAEAEA"/>
        </w:rPr>
        <w:t xml:space="preserve">, 1–24. </w:t>
      </w:r>
      <w:hyperlink r:id="rId5" w:history="1">
        <w:r w:rsidRPr="00F21C6C">
          <w:rPr>
            <w:rStyle w:val="Hyperlink"/>
            <w:rFonts w:ascii="Calibri" w:hAnsi="Calibri" w:cs="Calibri"/>
            <w:b/>
            <w:bCs/>
            <w:shd w:val="clear" w:color="auto" w:fill="EAEAEA"/>
          </w:rPr>
          <w:t>https://doi.org/10.1080/02687038.2024.2393221</w:t>
        </w:r>
      </w:hyperlink>
    </w:p>
    <w:p w14:paraId="54CA3F57" w14:textId="77777777" w:rsidR="00F21C6C" w:rsidRPr="00F21C6C" w:rsidRDefault="00F21C6C">
      <w:pPr>
        <w:rPr>
          <w:rFonts w:ascii="Calibri" w:hAnsi="Calibri" w:cs="Calibri"/>
          <w:color w:val="333333"/>
          <w:sz w:val="22"/>
          <w:szCs w:val="22"/>
          <w:shd w:val="clear" w:color="auto" w:fill="EAEAEA"/>
        </w:rPr>
      </w:pPr>
    </w:p>
    <w:p w14:paraId="36AD0027" w14:textId="77777777" w:rsidR="00F21C6C" w:rsidRPr="00F21C6C" w:rsidRDefault="00F21C6C" w:rsidP="00F21C6C">
      <w:pPr>
        <w:spacing w:before="240" w:line="405" w:lineRule="atLeast"/>
        <w:outlineLvl w:val="2"/>
        <w:rPr>
          <w:rFonts w:ascii="Calibri" w:eastAsia="Times New Roman" w:hAnsi="Calibri" w:cs="Calibri"/>
          <w:b/>
          <w:bCs/>
          <w:color w:val="333333"/>
          <w:sz w:val="22"/>
          <w:szCs w:val="22"/>
          <w:lang w:eastAsia="en-GB"/>
        </w:rPr>
      </w:pPr>
      <w:r w:rsidRPr="00F21C6C">
        <w:rPr>
          <w:rFonts w:ascii="Calibri" w:eastAsia="Times New Roman" w:hAnsi="Calibri" w:cs="Calibri"/>
          <w:b/>
          <w:bCs/>
          <w:color w:val="333333"/>
          <w:sz w:val="22"/>
          <w:szCs w:val="22"/>
          <w:lang w:eastAsia="en-GB"/>
        </w:rPr>
        <w:t>Background </w:t>
      </w:r>
    </w:p>
    <w:p w14:paraId="25EB9C6E" w14:textId="77777777" w:rsidR="00F21C6C" w:rsidRPr="00F21C6C" w:rsidRDefault="00F21C6C" w:rsidP="00F21C6C">
      <w:pPr>
        <w:spacing w:before="120" w:after="120"/>
        <w:rPr>
          <w:rFonts w:ascii="Calibri" w:eastAsia="Times New Roman" w:hAnsi="Calibri" w:cs="Calibri"/>
          <w:color w:val="333333"/>
          <w:sz w:val="22"/>
          <w:szCs w:val="22"/>
          <w:lang w:eastAsia="en-GB"/>
        </w:rPr>
      </w:pPr>
      <w:r w:rsidRPr="00F21C6C">
        <w:rPr>
          <w:rFonts w:ascii="Calibri" w:eastAsia="Times New Roman" w:hAnsi="Calibri" w:cs="Calibri"/>
          <w:color w:val="333333"/>
          <w:sz w:val="22"/>
          <w:szCs w:val="22"/>
          <w:lang w:eastAsia="en-GB"/>
        </w:rPr>
        <w:t>Narrative production has been widely characterized as providing an ecologically valid way to assess language skills in post-stroke aphasia. Although narrative tasks have been instrumental in delineating patterns of lexical and syntactic production in individuals with agrammatic aphasia, our knowledge of how narrative skills are affected in agrammatic aphasia is still limited.</w:t>
      </w:r>
    </w:p>
    <w:p w14:paraId="5ADCEDA5" w14:textId="77777777" w:rsidR="00F21C6C" w:rsidRPr="00F21C6C" w:rsidRDefault="00F21C6C" w:rsidP="00F21C6C">
      <w:pPr>
        <w:spacing w:before="240" w:line="405" w:lineRule="atLeast"/>
        <w:outlineLvl w:val="2"/>
        <w:rPr>
          <w:rFonts w:ascii="Calibri" w:eastAsia="Times New Roman" w:hAnsi="Calibri" w:cs="Calibri"/>
          <w:b/>
          <w:bCs/>
          <w:color w:val="333333"/>
          <w:sz w:val="22"/>
          <w:szCs w:val="22"/>
          <w:lang w:eastAsia="en-GB"/>
        </w:rPr>
      </w:pPr>
      <w:r w:rsidRPr="00F21C6C">
        <w:rPr>
          <w:rFonts w:ascii="Calibri" w:eastAsia="Times New Roman" w:hAnsi="Calibri" w:cs="Calibri"/>
          <w:b/>
          <w:bCs/>
          <w:color w:val="333333"/>
          <w:sz w:val="22"/>
          <w:szCs w:val="22"/>
          <w:lang w:eastAsia="en-GB"/>
        </w:rPr>
        <w:t>Aims </w:t>
      </w:r>
    </w:p>
    <w:p w14:paraId="6895A9EE" w14:textId="77777777" w:rsidR="00F21C6C" w:rsidRPr="00F21C6C" w:rsidRDefault="00F21C6C" w:rsidP="00F21C6C">
      <w:pPr>
        <w:spacing w:before="120" w:after="120"/>
        <w:rPr>
          <w:rFonts w:ascii="Calibri" w:eastAsia="Times New Roman" w:hAnsi="Calibri" w:cs="Calibri"/>
          <w:color w:val="333333"/>
          <w:sz w:val="22"/>
          <w:szCs w:val="22"/>
          <w:lang w:eastAsia="en-GB"/>
        </w:rPr>
      </w:pPr>
      <w:r w:rsidRPr="00F21C6C">
        <w:rPr>
          <w:rFonts w:ascii="Calibri" w:eastAsia="Times New Roman" w:hAnsi="Calibri" w:cs="Calibri"/>
          <w:color w:val="333333"/>
          <w:sz w:val="22"/>
          <w:szCs w:val="22"/>
          <w:lang w:eastAsia="en-GB"/>
        </w:rPr>
        <w:t>The study’s aims were to (a) compare narrative performance between individuals with agrammatic aphasia and a language-unimpaired group, (b) investigate the contribution of lexical and syntactic skills in each group’s narrative organizational skills, and (c) explore the effects of executive functions on each group’s narrative performance.</w:t>
      </w:r>
    </w:p>
    <w:p w14:paraId="50A50B3E" w14:textId="77777777" w:rsidR="00F21C6C" w:rsidRPr="00F21C6C" w:rsidRDefault="00F21C6C" w:rsidP="00F21C6C">
      <w:pPr>
        <w:spacing w:before="240" w:line="405" w:lineRule="atLeast"/>
        <w:outlineLvl w:val="2"/>
        <w:rPr>
          <w:rFonts w:ascii="Calibri" w:eastAsia="Times New Roman" w:hAnsi="Calibri" w:cs="Calibri"/>
          <w:b/>
          <w:bCs/>
          <w:color w:val="333333"/>
          <w:sz w:val="22"/>
          <w:szCs w:val="22"/>
          <w:lang w:eastAsia="en-GB"/>
        </w:rPr>
      </w:pPr>
      <w:r w:rsidRPr="00F21C6C">
        <w:rPr>
          <w:rFonts w:ascii="Calibri" w:eastAsia="Times New Roman" w:hAnsi="Calibri" w:cs="Calibri"/>
          <w:b/>
          <w:bCs/>
          <w:color w:val="333333"/>
          <w:sz w:val="22"/>
          <w:szCs w:val="22"/>
          <w:lang w:eastAsia="en-GB"/>
        </w:rPr>
        <w:t>Methods &amp; Procedures </w:t>
      </w:r>
    </w:p>
    <w:p w14:paraId="66AD260F" w14:textId="77777777" w:rsidR="00F21C6C" w:rsidRPr="00F21C6C" w:rsidRDefault="00F21C6C" w:rsidP="00F21C6C">
      <w:pPr>
        <w:spacing w:before="120" w:after="120"/>
        <w:rPr>
          <w:rFonts w:ascii="Calibri" w:eastAsia="Times New Roman" w:hAnsi="Calibri" w:cs="Calibri"/>
          <w:color w:val="333333"/>
          <w:sz w:val="22"/>
          <w:szCs w:val="22"/>
          <w:lang w:eastAsia="en-GB"/>
        </w:rPr>
      </w:pPr>
      <w:r w:rsidRPr="00F21C6C">
        <w:rPr>
          <w:rFonts w:ascii="Calibri" w:eastAsia="Times New Roman" w:hAnsi="Calibri" w:cs="Calibri"/>
          <w:color w:val="333333"/>
          <w:sz w:val="22"/>
          <w:szCs w:val="22"/>
          <w:lang w:eastAsia="en-GB"/>
        </w:rPr>
        <w:t xml:space="preserve">The study included 14 individuals with agrammatic aphasia and 14 age- and education-matched language unimpaired individuals as the control group. Both groups told the Cinderella story, and their narrative production was </w:t>
      </w:r>
      <w:proofErr w:type="spellStart"/>
      <w:r w:rsidRPr="00F21C6C">
        <w:rPr>
          <w:rFonts w:ascii="Calibri" w:eastAsia="Times New Roman" w:hAnsi="Calibri" w:cs="Calibri"/>
          <w:color w:val="333333"/>
          <w:sz w:val="22"/>
          <w:szCs w:val="22"/>
          <w:lang w:eastAsia="en-GB"/>
        </w:rPr>
        <w:t>analyzed</w:t>
      </w:r>
      <w:proofErr w:type="spellEnd"/>
      <w:r w:rsidRPr="00F21C6C">
        <w:rPr>
          <w:rFonts w:ascii="Calibri" w:eastAsia="Times New Roman" w:hAnsi="Calibri" w:cs="Calibri"/>
          <w:color w:val="333333"/>
          <w:sz w:val="22"/>
          <w:szCs w:val="22"/>
          <w:lang w:eastAsia="en-GB"/>
        </w:rPr>
        <w:t xml:space="preserve"> in terms of microstructure (lexical diversity, syntactic complexity, clause length) and macrostructure (story grammar, story structure complexity). Each group’s executive functions were evaluated through the One-Touch Stockings of Cambridge test that assesses working memory, and the Intra-Extra Dimensional Set Shift test that assesses cognitive flexibility.</w:t>
      </w:r>
    </w:p>
    <w:p w14:paraId="1B99F3CE" w14:textId="77777777" w:rsidR="00F21C6C" w:rsidRPr="00F21C6C" w:rsidRDefault="00F21C6C" w:rsidP="00F21C6C">
      <w:pPr>
        <w:spacing w:before="240" w:line="405" w:lineRule="atLeast"/>
        <w:outlineLvl w:val="2"/>
        <w:rPr>
          <w:rFonts w:ascii="Calibri" w:eastAsia="Times New Roman" w:hAnsi="Calibri" w:cs="Calibri"/>
          <w:b/>
          <w:bCs/>
          <w:color w:val="333333"/>
          <w:sz w:val="22"/>
          <w:szCs w:val="22"/>
          <w:lang w:eastAsia="en-GB"/>
        </w:rPr>
      </w:pPr>
      <w:r w:rsidRPr="00F21C6C">
        <w:rPr>
          <w:rFonts w:ascii="Calibri" w:eastAsia="Times New Roman" w:hAnsi="Calibri" w:cs="Calibri"/>
          <w:b/>
          <w:bCs/>
          <w:color w:val="333333"/>
          <w:sz w:val="22"/>
          <w:szCs w:val="22"/>
          <w:lang w:eastAsia="en-GB"/>
        </w:rPr>
        <w:t>Outcomes &amp; Results </w:t>
      </w:r>
    </w:p>
    <w:p w14:paraId="7C2ADDF4" w14:textId="77777777" w:rsidR="00F21C6C" w:rsidRPr="00F21C6C" w:rsidRDefault="00F21C6C" w:rsidP="00F21C6C">
      <w:pPr>
        <w:spacing w:before="120" w:after="120"/>
        <w:rPr>
          <w:rFonts w:ascii="Calibri" w:eastAsia="Times New Roman" w:hAnsi="Calibri" w:cs="Calibri"/>
          <w:color w:val="333333"/>
          <w:sz w:val="22"/>
          <w:szCs w:val="22"/>
          <w:lang w:eastAsia="en-GB"/>
        </w:rPr>
      </w:pPr>
      <w:r w:rsidRPr="00F21C6C">
        <w:rPr>
          <w:rFonts w:ascii="Calibri" w:eastAsia="Times New Roman" w:hAnsi="Calibri" w:cs="Calibri"/>
          <w:color w:val="333333"/>
          <w:sz w:val="22"/>
          <w:szCs w:val="22"/>
          <w:lang w:eastAsia="en-GB"/>
        </w:rPr>
        <w:t>Regarding narrative microstructure, the individuals with agrammatism scored significantly lower than controls in syntactic complexity and clause length, but not in lexical diversity, but they performed lower than controls in both narrative macrostructural measurements. Also, the agrammatic group scored lower than controls in both executive function tasks. A series of linear regression models showed that microstructural skills significantly affected narrative macrostructural abilities in the cohort with agrammatic aphasia, while controls’ macrostructure was affected by both narrative microstructure and executive function skills.</w:t>
      </w:r>
    </w:p>
    <w:p w14:paraId="1391DBB8" w14:textId="77777777" w:rsidR="00F21C6C" w:rsidRPr="00F21C6C" w:rsidRDefault="00F21C6C" w:rsidP="00F21C6C">
      <w:pPr>
        <w:spacing w:before="240" w:line="405" w:lineRule="atLeast"/>
        <w:outlineLvl w:val="2"/>
        <w:rPr>
          <w:rFonts w:ascii="Calibri" w:eastAsia="Times New Roman" w:hAnsi="Calibri" w:cs="Calibri"/>
          <w:b/>
          <w:bCs/>
          <w:color w:val="333333"/>
          <w:sz w:val="22"/>
          <w:szCs w:val="22"/>
          <w:lang w:eastAsia="en-GB"/>
        </w:rPr>
      </w:pPr>
      <w:r w:rsidRPr="00F21C6C">
        <w:rPr>
          <w:rFonts w:ascii="Calibri" w:eastAsia="Times New Roman" w:hAnsi="Calibri" w:cs="Calibri"/>
          <w:b/>
          <w:bCs/>
          <w:color w:val="333333"/>
          <w:sz w:val="22"/>
          <w:szCs w:val="22"/>
          <w:lang w:eastAsia="en-GB"/>
        </w:rPr>
        <w:t>Conclusions </w:t>
      </w:r>
    </w:p>
    <w:p w14:paraId="5DA6E1E8" w14:textId="77777777" w:rsidR="00F21C6C" w:rsidRPr="00F21C6C" w:rsidRDefault="00F21C6C" w:rsidP="00F21C6C">
      <w:pPr>
        <w:spacing w:before="120" w:after="120"/>
        <w:rPr>
          <w:rFonts w:ascii="Calibri" w:eastAsia="Times New Roman" w:hAnsi="Calibri" w:cs="Calibri"/>
          <w:color w:val="333333"/>
          <w:sz w:val="22"/>
          <w:szCs w:val="22"/>
          <w:lang w:eastAsia="en-GB"/>
        </w:rPr>
      </w:pPr>
      <w:r w:rsidRPr="00F21C6C">
        <w:rPr>
          <w:rFonts w:ascii="Calibri" w:eastAsia="Times New Roman" w:hAnsi="Calibri" w:cs="Calibri"/>
          <w:color w:val="333333"/>
          <w:sz w:val="22"/>
          <w:szCs w:val="22"/>
          <w:lang w:eastAsia="en-GB"/>
        </w:rPr>
        <w:t>The individuals with agrammatic aphasia exhibited impairment in both low-level language features of narrative production, such as syntactic complexity and narrative length, and global measures of narrative organization. Their macrostructural performance critically relied on their language resources, while controls’ narrative macrostructure seemed to also draw on domain-general cognitive skills. These findings suggest that both low-level language and high-level discourse organizational skills are vulnerable in narrative production in agrammatic aphasia, and that macrostructural skills are mainly related to the individuals’ microstructural skills.</w:t>
      </w:r>
    </w:p>
    <w:p w14:paraId="391D2F4A" w14:textId="77777777" w:rsidR="00F21C6C" w:rsidRPr="00F21C6C" w:rsidRDefault="00F21C6C">
      <w:pPr>
        <w:rPr>
          <w:rFonts w:ascii="Calibri" w:hAnsi="Calibri" w:cs="Calibri"/>
          <w:color w:val="000000" w:themeColor="text1"/>
          <w:sz w:val="22"/>
          <w:szCs w:val="22"/>
        </w:rPr>
      </w:pPr>
    </w:p>
    <w:sectPr w:rsidR="00F21C6C" w:rsidRPr="00F21C6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E7CF1"/>
    <w:multiLevelType w:val="multilevel"/>
    <w:tmpl w:val="160C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70451"/>
    <w:multiLevelType w:val="multilevel"/>
    <w:tmpl w:val="83A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B7B35"/>
    <w:multiLevelType w:val="multilevel"/>
    <w:tmpl w:val="0728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652000">
    <w:abstractNumId w:val="1"/>
  </w:num>
  <w:num w:numId="2" w16cid:durableId="1867405287">
    <w:abstractNumId w:val="0"/>
  </w:num>
  <w:num w:numId="3" w16cid:durableId="91609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1007CC"/>
    <w:rsid w:val="00220A67"/>
    <w:rsid w:val="00355AA0"/>
    <w:rsid w:val="006B5E5C"/>
    <w:rsid w:val="00716DC3"/>
    <w:rsid w:val="007B79D4"/>
    <w:rsid w:val="00842DA5"/>
    <w:rsid w:val="009040E1"/>
    <w:rsid w:val="009D7404"/>
    <w:rsid w:val="00A51618"/>
    <w:rsid w:val="00B735DE"/>
    <w:rsid w:val="00C3527E"/>
    <w:rsid w:val="00C40B0D"/>
    <w:rsid w:val="00CE0DC6"/>
    <w:rsid w:val="00EB6CC1"/>
    <w:rsid w:val="00EF6870"/>
    <w:rsid w:val="00F2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customStyle="1" w:styleId="contrib">
    <w:name w:val="contrib"/>
    <w:basedOn w:val="DefaultParagraphFont"/>
    <w:rsid w:val="00355AA0"/>
  </w:style>
  <w:style w:type="character" w:customStyle="1" w:styleId="authorname">
    <w:name w:val="authorname"/>
    <w:basedOn w:val="DefaultParagraphFont"/>
    <w:rsid w:val="00355AA0"/>
  </w:style>
  <w:style w:type="character" w:styleId="FollowedHyperlink">
    <w:name w:val="FollowedHyperlink"/>
    <w:basedOn w:val="DefaultParagraphFont"/>
    <w:uiPriority w:val="99"/>
    <w:semiHidden/>
    <w:unhideWhenUsed/>
    <w:rsid w:val="00355AA0"/>
    <w:rPr>
      <w:color w:val="96607D" w:themeColor="followedHyperlink"/>
      <w:u w:val="single"/>
    </w:rPr>
  </w:style>
  <w:style w:type="character" w:customStyle="1" w:styleId="author">
    <w:name w:val="author"/>
    <w:basedOn w:val="DefaultParagraphFont"/>
    <w:rsid w:val="001007CC"/>
  </w:style>
  <w:style w:type="character" w:customStyle="1" w:styleId="pubyear">
    <w:name w:val="pubyear"/>
    <w:basedOn w:val="DefaultParagraphFont"/>
    <w:rsid w:val="001007CC"/>
  </w:style>
  <w:style w:type="character" w:customStyle="1" w:styleId="articletitle">
    <w:name w:val="articletitle"/>
    <w:basedOn w:val="DefaultParagraphFont"/>
    <w:rsid w:val="001007CC"/>
  </w:style>
  <w:style w:type="character" w:customStyle="1" w:styleId="pagefirst">
    <w:name w:val="pagefirst"/>
    <w:basedOn w:val="DefaultParagraphFont"/>
    <w:rsid w:val="001007CC"/>
  </w:style>
  <w:style w:type="character" w:customStyle="1" w:styleId="pagelast">
    <w:name w:val="pagelast"/>
    <w:basedOn w:val="DefaultParagraphFont"/>
    <w:rsid w:val="0010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849442228">
      <w:bodyDiv w:val="1"/>
      <w:marLeft w:val="0"/>
      <w:marRight w:val="0"/>
      <w:marTop w:val="0"/>
      <w:marBottom w:val="0"/>
      <w:divBdr>
        <w:top w:val="none" w:sz="0" w:space="0" w:color="auto"/>
        <w:left w:val="none" w:sz="0" w:space="0" w:color="auto"/>
        <w:bottom w:val="none" w:sz="0" w:space="0" w:color="auto"/>
        <w:right w:val="none" w:sz="0" w:space="0" w:color="auto"/>
      </w:divBdr>
      <w:divsChild>
        <w:div w:id="1074399293">
          <w:marLeft w:val="0"/>
          <w:marRight w:val="0"/>
          <w:marTop w:val="0"/>
          <w:marBottom w:val="0"/>
          <w:divBdr>
            <w:top w:val="none" w:sz="0" w:space="0" w:color="auto"/>
            <w:left w:val="none" w:sz="0" w:space="0" w:color="auto"/>
            <w:bottom w:val="none" w:sz="0" w:space="0" w:color="auto"/>
            <w:right w:val="none" w:sz="0" w:space="0" w:color="auto"/>
          </w:divBdr>
        </w:div>
        <w:div w:id="2009861237">
          <w:marLeft w:val="0"/>
          <w:marRight w:val="0"/>
          <w:marTop w:val="0"/>
          <w:marBottom w:val="0"/>
          <w:divBdr>
            <w:top w:val="none" w:sz="0" w:space="0" w:color="auto"/>
            <w:left w:val="none" w:sz="0" w:space="0" w:color="auto"/>
            <w:bottom w:val="none" w:sz="0" w:space="0" w:color="auto"/>
            <w:right w:val="none" w:sz="0" w:space="0" w:color="auto"/>
          </w:divBdr>
        </w:div>
        <w:div w:id="1567837311">
          <w:marLeft w:val="0"/>
          <w:marRight w:val="0"/>
          <w:marTop w:val="0"/>
          <w:marBottom w:val="0"/>
          <w:divBdr>
            <w:top w:val="none" w:sz="0" w:space="0" w:color="auto"/>
            <w:left w:val="none" w:sz="0" w:space="0" w:color="auto"/>
            <w:bottom w:val="none" w:sz="0" w:space="0" w:color="auto"/>
            <w:right w:val="none" w:sz="0" w:space="0" w:color="auto"/>
          </w:divBdr>
        </w:div>
      </w:divsChild>
    </w:div>
    <w:div w:id="934241398">
      <w:bodyDiv w:val="1"/>
      <w:marLeft w:val="0"/>
      <w:marRight w:val="0"/>
      <w:marTop w:val="0"/>
      <w:marBottom w:val="0"/>
      <w:divBdr>
        <w:top w:val="none" w:sz="0" w:space="0" w:color="auto"/>
        <w:left w:val="none" w:sz="0" w:space="0" w:color="auto"/>
        <w:bottom w:val="none" w:sz="0" w:space="0" w:color="auto"/>
        <w:right w:val="none" w:sz="0" w:space="0" w:color="auto"/>
      </w:divBdr>
    </w:div>
    <w:div w:id="1017461102">
      <w:bodyDiv w:val="1"/>
      <w:marLeft w:val="0"/>
      <w:marRight w:val="0"/>
      <w:marTop w:val="0"/>
      <w:marBottom w:val="0"/>
      <w:divBdr>
        <w:top w:val="none" w:sz="0" w:space="0" w:color="auto"/>
        <w:left w:val="none" w:sz="0" w:space="0" w:color="auto"/>
        <w:bottom w:val="none" w:sz="0" w:space="0" w:color="auto"/>
        <w:right w:val="none" w:sz="0" w:space="0" w:color="auto"/>
      </w:divBdr>
    </w:div>
    <w:div w:id="1476142821">
      <w:bodyDiv w:val="1"/>
      <w:marLeft w:val="0"/>
      <w:marRight w:val="0"/>
      <w:marTop w:val="0"/>
      <w:marBottom w:val="0"/>
      <w:divBdr>
        <w:top w:val="none" w:sz="0" w:space="0" w:color="auto"/>
        <w:left w:val="none" w:sz="0" w:space="0" w:color="auto"/>
        <w:bottom w:val="none" w:sz="0" w:space="0" w:color="auto"/>
        <w:right w:val="none" w:sz="0" w:space="0" w:color="auto"/>
      </w:divBdr>
      <w:divsChild>
        <w:div w:id="921186124">
          <w:marLeft w:val="0"/>
          <w:marRight w:val="0"/>
          <w:marTop w:val="0"/>
          <w:marBottom w:val="0"/>
          <w:divBdr>
            <w:top w:val="none" w:sz="0" w:space="0" w:color="auto"/>
            <w:left w:val="none" w:sz="0" w:space="0" w:color="auto"/>
            <w:bottom w:val="none" w:sz="0" w:space="0" w:color="auto"/>
            <w:right w:val="none" w:sz="0" w:space="0" w:color="auto"/>
          </w:divBdr>
        </w:div>
        <w:div w:id="376051235">
          <w:marLeft w:val="0"/>
          <w:marRight w:val="0"/>
          <w:marTop w:val="0"/>
          <w:marBottom w:val="0"/>
          <w:divBdr>
            <w:top w:val="none" w:sz="0" w:space="0" w:color="auto"/>
            <w:left w:val="none" w:sz="0" w:space="0" w:color="auto"/>
            <w:bottom w:val="none" w:sz="0" w:space="0" w:color="auto"/>
            <w:right w:val="none" w:sz="0" w:space="0" w:color="auto"/>
          </w:divBdr>
        </w:div>
      </w:divsChild>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 w:id="21155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932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2024-08-26T19:09:00Z</dcterms:created>
  <dcterms:modified xsi:type="dcterms:W3CDTF">2024-08-26T19:10:00Z</dcterms:modified>
</cp:coreProperties>
</file>